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11" w:type="dxa"/>
        <w:tblLook w:val="04A0" w:firstRow="1" w:lastRow="0" w:firstColumn="1" w:lastColumn="0" w:noHBand="0" w:noVBand="1"/>
      </w:tblPr>
      <w:tblGrid>
        <w:gridCol w:w="2382"/>
        <w:gridCol w:w="7729"/>
      </w:tblGrid>
      <w:tr w:rsidR="0046167A" w:rsidRPr="00EB1616" w14:paraId="26DA7E04" w14:textId="77777777" w:rsidTr="5448B41E">
        <w:trPr>
          <w:trHeight w:val="300"/>
        </w:trPr>
        <w:tc>
          <w:tcPr>
            <w:tcW w:w="2446" w:type="dxa"/>
            <w:vMerge w:val="restart"/>
            <w:tcBorders>
              <w:right w:val="single" w:sz="4" w:space="0" w:color="auto"/>
            </w:tcBorders>
          </w:tcPr>
          <w:p w14:paraId="1EFDEA14" w14:textId="77777777" w:rsidR="0046167A" w:rsidRPr="00EB1616" w:rsidRDefault="0046167A" w:rsidP="00EB1616">
            <w:pPr>
              <w:rPr>
                <w:b/>
                <w:sz w:val="20"/>
              </w:rPr>
            </w:pPr>
            <w:r w:rsidRPr="00EB1616">
              <w:rPr>
                <w:b/>
                <w:sz w:val="20"/>
              </w:rPr>
              <w:t>1</w:t>
            </w:r>
            <w:r w:rsidRPr="00EB1616">
              <w:rPr>
                <w:b/>
                <w:sz w:val="20"/>
              </w:rPr>
              <w:br/>
              <w:t>Rekisterinpitäjä</w:t>
            </w:r>
          </w:p>
        </w:tc>
        <w:tc>
          <w:tcPr>
            <w:tcW w:w="7665" w:type="dxa"/>
            <w:tcBorders>
              <w:top w:val="single" w:sz="4" w:space="0" w:color="auto"/>
              <w:left w:val="single" w:sz="4" w:space="0" w:color="auto"/>
              <w:bottom w:val="nil"/>
              <w:right w:val="single" w:sz="4" w:space="0" w:color="auto"/>
            </w:tcBorders>
          </w:tcPr>
          <w:p w14:paraId="0E09BE69" w14:textId="77777777" w:rsidR="0046167A" w:rsidRPr="00D03BEA" w:rsidRDefault="0046167A">
            <w:pPr>
              <w:rPr>
                <w:sz w:val="16"/>
                <w:szCs w:val="16"/>
              </w:rPr>
            </w:pPr>
            <w:r w:rsidRPr="00EB1616">
              <w:rPr>
                <w:sz w:val="16"/>
                <w:szCs w:val="16"/>
              </w:rPr>
              <w:t>Nim</w:t>
            </w:r>
            <w:r>
              <w:rPr>
                <w:sz w:val="16"/>
                <w:szCs w:val="16"/>
              </w:rPr>
              <w:t>i</w:t>
            </w:r>
          </w:p>
        </w:tc>
      </w:tr>
      <w:tr w:rsidR="0046167A" w:rsidRPr="00EB1616" w14:paraId="1BC5D66B" w14:textId="77777777" w:rsidTr="5448B41E">
        <w:trPr>
          <w:trHeight w:val="300"/>
        </w:trPr>
        <w:tc>
          <w:tcPr>
            <w:tcW w:w="2446" w:type="dxa"/>
            <w:vMerge/>
          </w:tcPr>
          <w:p w14:paraId="272117F3"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3BA09D78" w14:textId="0764C80E" w:rsidR="0046167A" w:rsidRPr="0096399E" w:rsidRDefault="5DEE234F" w:rsidP="0DEB0871">
            <w:pPr>
              <w:spacing w:line="259" w:lineRule="auto"/>
              <w:rPr>
                <w:szCs w:val="22"/>
              </w:rPr>
            </w:pPr>
            <w:r w:rsidRPr="0DEB0871">
              <w:rPr>
                <w:sz w:val="20"/>
              </w:rPr>
              <w:t>Tampereen yliopisto</w:t>
            </w:r>
          </w:p>
        </w:tc>
      </w:tr>
      <w:tr w:rsidR="0046167A" w:rsidRPr="00EB1616" w14:paraId="1F68C613" w14:textId="77777777" w:rsidTr="5448B41E">
        <w:trPr>
          <w:trHeight w:val="300"/>
        </w:trPr>
        <w:tc>
          <w:tcPr>
            <w:tcW w:w="2446" w:type="dxa"/>
            <w:vMerge/>
          </w:tcPr>
          <w:p w14:paraId="0FBF87D6" w14:textId="77777777" w:rsidR="0046167A" w:rsidRPr="00EB1616" w:rsidRDefault="0046167A" w:rsidP="00EB1616">
            <w:pPr>
              <w:rPr>
                <w:b/>
                <w:sz w:val="20"/>
              </w:rPr>
            </w:pPr>
          </w:p>
        </w:tc>
        <w:tc>
          <w:tcPr>
            <w:tcW w:w="7665" w:type="dxa"/>
            <w:tcBorders>
              <w:top w:val="single" w:sz="4" w:space="0" w:color="auto"/>
              <w:left w:val="single" w:sz="4" w:space="0" w:color="auto"/>
              <w:bottom w:val="nil"/>
              <w:right w:val="single" w:sz="4" w:space="0" w:color="auto"/>
            </w:tcBorders>
          </w:tcPr>
          <w:p w14:paraId="41CAE2BA" w14:textId="77777777" w:rsidR="0046167A" w:rsidRPr="00EB1616" w:rsidRDefault="0046167A">
            <w:pPr>
              <w:rPr>
                <w:sz w:val="16"/>
                <w:szCs w:val="16"/>
              </w:rPr>
            </w:pPr>
            <w:r>
              <w:rPr>
                <w:sz w:val="16"/>
                <w:szCs w:val="16"/>
              </w:rPr>
              <w:t>Osoite</w:t>
            </w:r>
          </w:p>
        </w:tc>
      </w:tr>
      <w:tr w:rsidR="0046167A" w:rsidRPr="00EB1616" w14:paraId="38DEA08F" w14:textId="77777777" w:rsidTr="5448B41E">
        <w:trPr>
          <w:trHeight w:val="300"/>
        </w:trPr>
        <w:tc>
          <w:tcPr>
            <w:tcW w:w="2446" w:type="dxa"/>
            <w:vMerge/>
          </w:tcPr>
          <w:p w14:paraId="11838BD7"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034B70A3" w14:textId="09EBEDF8" w:rsidR="375AC7FA" w:rsidRDefault="375AC7FA" w:rsidP="0DEB0871">
            <w:pPr>
              <w:spacing w:line="259" w:lineRule="auto"/>
              <w:rPr>
                <w:szCs w:val="22"/>
              </w:rPr>
            </w:pPr>
            <w:r w:rsidRPr="0DEB0871">
              <w:rPr>
                <w:sz w:val="20"/>
              </w:rPr>
              <w:t>Tampereen yliopisto</w:t>
            </w:r>
          </w:p>
          <w:p w14:paraId="756AB377" w14:textId="77777777" w:rsidR="00E36754" w:rsidRPr="0096399E" w:rsidRDefault="00E36754" w:rsidP="00E36754">
            <w:pPr>
              <w:rPr>
                <w:sz w:val="20"/>
              </w:rPr>
            </w:pPr>
            <w:r w:rsidRPr="0096399E">
              <w:rPr>
                <w:sz w:val="20"/>
              </w:rPr>
              <w:t>33014 Tampereen yliopisto</w:t>
            </w:r>
          </w:p>
          <w:p w14:paraId="7E986EC6" w14:textId="1973E521" w:rsidR="0046167A" w:rsidRPr="00E36754" w:rsidRDefault="00E36754" w:rsidP="00E36754">
            <w:pPr>
              <w:rPr>
                <w:sz w:val="20"/>
              </w:rPr>
            </w:pPr>
            <w:r w:rsidRPr="0096399E">
              <w:rPr>
                <w:sz w:val="20"/>
              </w:rPr>
              <w:t>Kalevantie 4, 33100 Tampere</w:t>
            </w:r>
          </w:p>
        </w:tc>
      </w:tr>
      <w:tr w:rsidR="0046167A" w:rsidRPr="00EB1616" w14:paraId="328135CA" w14:textId="77777777" w:rsidTr="5448B41E">
        <w:trPr>
          <w:trHeight w:val="300"/>
        </w:trPr>
        <w:tc>
          <w:tcPr>
            <w:tcW w:w="2446" w:type="dxa"/>
            <w:vMerge/>
          </w:tcPr>
          <w:p w14:paraId="4FC266E3" w14:textId="77777777" w:rsidR="0046167A" w:rsidRPr="00EB1616" w:rsidRDefault="0046167A" w:rsidP="00EB1616">
            <w:pPr>
              <w:rPr>
                <w:b/>
                <w:sz w:val="20"/>
              </w:rPr>
            </w:pPr>
          </w:p>
        </w:tc>
        <w:tc>
          <w:tcPr>
            <w:tcW w:w="7665" w:type="dxa"/>
            <w:tcBorders>
              <w:top w:val="single" w:sz="4" w:space="0" w:color="auto"/>
              <w:left w:val="single" w:sz="4" w:space="0" w:color="auto"/>
              <w:bottom w:val="nil"/>
              <w:right w:val="single" w:sz="4" w:space="0" w:color="auto"/>
            </w:tcBorders>
          </w:tcPr>
          <w:p w14:paraId="6FF2039B" w14:textId="3BCDDEEE" w:rsidR="0046167A" w:rsidRPr="00553F04" w:rsidRDefault="0046167A">
            <w:pPr>
              <w:rPr>
                <w:b/>
                <w:bCs/>
                <w:sz w:val="16"/>
                <w:szCs w:val="16"/>
              </w:rPr>
            </w:pPr>
            <w:r w:rsidRPr="235321FB">
              <w:rPr>
                <w:sz w:val="16"/>
                <w:szCs w:val="16"/>
              </w:rPr>
              <w:t xml:space="preserve">Muut yhteystiedot </w:t>
            </w:r>
          </w:p>
        </w:tc>
      </w:tr>
      <w:tr w:rsidR="0046167A" w:rsidRPr="00553F04" w14:paraId="5755AA06" w14:textId="77777777" w:rsidTr="5448B41E">
        <w:trPr>
          <w:trHeight w:val="300"/>
        </w:trPr>
        <w:tc>
          <w:tcPr>
            <w:tcW w:w="2446" w:type="dxa"/>
            <w:vMerge/>
          </w:tcPr>
          <w:p w14:paraId="21F95030"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7486180D" w14:textId="63BBAA08" w:rsidR="0046167A" w:rsidRPr="0096399E" w:rsidRDefault="00553F04" w:rsidP="00164A71">
            <w:r w:rsidRPr="0096399E">
              <w:rPr>
                <w:sz w:val="20"/>
                <w:szCs w:val="18"/>
              </w:rPr>
              <w:t>0294 5211(yliopiston puhelinvaihde)</w:t>
            </w:r>
          </w:p>
        </w:tc>
      </w:tr>
      <w:tr w:rsidR="00561228" w:rsidRPr="00EB1616" w14:paraId="1D1CF2E9" w14:textId="77777777" w:rsidTr="5448B41E">
        <w:trPr>
          <w:trHeight w:val="779"/>
        </w:trPr>
        <w:tc>
          <w:tcPr>
            <w:tcW w:w="2446" w:type="dxa"/>
            <w:tcBorders>
              <w:right w:val="single" w:sz="4" w:space="0" w:color="auto"/>
            </w:tcBorders>
          </w:tcPr>
          <w:p w14:paraId="0C689966" w14:textId="77777777" w:rsidR="00561228" w:rsidRPr="00EB1616" w:rsidRDefault="00561228" w:rsidP="00EB1616">
            <w:pPr>
              <w:rPr>
                <w:b/>
                <w:sz w:val="20"/>
              </w:rPr>
            </w:pPr>
            <w:r w:rsidRPr="00EB1616">
              <w:rPr>
                <w:b/>
                <w:sz w:val="20"/>
              </w:rPr>
              <w:t>2</w:t>
            </w:r>
            <w:r w:rsidRPr="00EB1616">
              <w:rPr>
                <w:b/>
                <w:sz w:val="20"/>
              </w:rPr>
              <w:br/>
              <w:t>Tietosuoja-</w:t>
            </w:r>
            <w:r w:rsidRPr="00EB1616">
              <w:rPr>
                <w:b/>
                <w:sz w:val="20"/>
              </w:rPr>
              <w:br/>
              <w:t>vastaava</w:t>
            </w:r>
          </w:p>
        </w:tc>
        <w:tc>
          <w:tcPr>
            <w:tcW w:w="7665" w:type="dxa"/>
            <w:tcBorders>
              <w:top w:val="single" w:sz="4" w:space="0" w:color="auto"/>
              <w:left w:val="single" w:sz="4" w:space="0" w:color="auto"/>
              <w:right w:val="single" w:sz="4" w:space="0" w:color="auto"/>
            </w:tcBorders>
          </w:tcPr>
          <w:p w14:paraId="23D1A324" w14:textId="77777777" w:rsidR="00561228" w:rsidRDefault="00561228" w:rsidP="0046167A">
            <w:pPr>
              <w:rPr>
                <w:sz w:val="16"/>
                <w:szCs w:val="16"/>
              </w:rPr>
            </w:pPr>
            <w:r w:rsidRPr="00561228">
              <w:rPr>
                <w:sz w:val="16"/>
                <w:szCs w:val="16"/>
              </w:rPr>
              <w:t>Yhteystiedot</w:t>
            </w:r>
          </w:p>
          <w:p w14:paraId="3C6C61B0" w14:textId="77777777" w:rsidR="00561228" w:rsidRDefault="00561228" w:rsidP="0046167A">
            <w:pPr>
              <w:rPr>
                <w:sz w:val="16"/>
                <w:szCs w:val="16"/>
              </w:rPr>
            </w:pPr>
          </w:p>
          <w:p w14:paraId="24EC6CF7" w14:textId="2C33F6F4" w:rsidR="00561228" w:rsidRPr="00F743ED" w:rsidRDefault="00164A71" w:rsidP="00164A71">
            <w:pPr>
              <w:rPr>
                <w:rFonts w:ascii="Times New Roman" w:hAnsi="Times New Roman"/>
                <w:sz w:val="24"/>
              </w:rPr>
            </w:pPr>
            <w:r>
              <w:rPr>
                <w:sz w:val="20"/>
              </w:rPr>
              <w:t xml:space="preserve">Jukka Tuomela, Kalevantie 4, 33100, </w:t>
            </w:r>
            <w:r w:rsidRPr="00164A71">
              <w:rPr>
                <w:sz w:val="20"/>
                <w:szCs w:val="18"/>
              </w:rPr>
              <w:t>+358504377074</w:t>
            </w:r>
            <w:r w:rsidR="00D27BB3">
              <w:rPr>
                <w:sz w:val="20"/>
                <w:szCs w:val="18"/>
              </w:rPr>
              <w:t xml:space="preserve"> </w:t>
            </w:r>
            <w:r w:rsidR="00F743ED">
              <w:rPr>
                <w:rStyle w:val="Hyperlink"/>
                <w:sz w:val="20"/>
                <w:szCs w:val="18"/>
                <w:u w:val="none"/>
              </w:rPr>
              <w:t>dpo</w:t>
            </w:r>
            <w:r w:rsidR="004D1861">
              <w:rPr>
                <w:rStyle w:val="Hyperlink"/>
                <w:sz w:val="20"/>
                <w:szCs w:val="18"/>
                <w:u w:val="none"/>
              </w:rPr>
              <w:t>@</w:t>
            </w:r>
            <w:r w:rsidR="00F743ED">
              <w:rPr>
                <w:rStyle w:val="Hyperlink"/>
                <w:sz w:val="20"/>
                <w:szCs w:val="18"/>
                <w:u w:val="none"/>
              </w:rPr>
              <w:t>tuni.fi</w:t>
            </w:r>
          </w:p>
        </w:tc>
      </w:tr>
      <w:tr w:rsidR="0046167A" w:rsidRPr="00EB1616" w14:paraId="693D22E6" w14:textId="77777777" w:rsidTr="5448B41E">
        <w:trPr>
          <w:trHeight w:val="458"/>
        </w:trPr>
        <w:tc>
          <w:tcPr>
            <w:tcW w:w="2446" w:type="dxa"/>
            <w:vMerge w:val="restart"/>
            <w:tcBorders>
              <w:right w:val="single" w:sz="4" w:space="0" w:color="auto"/>
            </w:tcBorders>
          </w:tcPr>
          <w:p w14:paraId="7A9F8A71" w14:textId="77777777" w:rsidR="0046167A" w:rsidRPr="00EB1616" w:rsidRDefault="0046167A" w:rsidP="00EB1616">
            <w:pPr>
              <w:rPr>
                <w:b/>
                <w:sz w:val="20"/>
              </w:rPr>
            </w:pPr>
            <w:r w:rsidRPr="00EB1616">
              <w:rPr>
                <w:b/>
                <w:sz w:val="20"/>
              </w:rPr>
              <w:t>3</w:t>
            </w:r>
            <w:r w:rsidRPr="00EB1616">
              <w:rPr>
                <w:b/>
                <w:sz w:val="20"/>
              </w:rPr>
              <w:br/>
              <w:t xml:space="preserve">Yhteyshenkilö </w:t>
            </w:r>
            <w:r w:rsidRPr="00EB1616">
              <w:rPr>
                <w:b/>
                <w:sz w:val="20"/>
              </w:rPr>
              <w:br/>
            </w:r>
            <w:r>
              <w:rPr>
                <w:b/>
                <w:sz w:val="20"/>
              </w:rPr>
              <w:t>rekis</w:t>
            </w:r>
            <w:r w:rsidRPr="00EB1616">
              <w:rPr>
                <w:b/>
                <w:sz w:val="20"/>
              </w:rPr>
              <w:t xml:space="preserve">teriä </w:t>
            </w:r>
            <w:r w:rsidRPr="00EB1616">
              <w:rPr>
                <w:b/>
                <w:sz w:val="20"/>
              </w:rPr>
              <w:br/>
              <w:t>koskevissa asioissa</w:t>
            </w:r>
          </w:p>
        </w:tc>
        <w:tc>
          <w:tcPr>
            <w:tcW w:w="7665" w:type="dxa"/>
            <w:tcBorders>
              <w:top w:val="single" w:sz="4" w:space="0" w:color="auto"/>
              <w:left w:val="single" w:sz="4" w:space="0" w:color="auto"/>
              <w:bottom w:val="nil"/>
              <w:right w:val="single" w:sz="4" w:space="0" w:color="auto"/>
            </w:tcBorders>
          </w:tcPr>
          <w:p w14:paraId="558EFAEC" w14:textId="447A5A22" w:rsidR="0046167A" w:rsidRPr="00EB1616" w:rsidRDefault="0046167A" w:rsidP="235321FB">
            <w:pPr>
              <w:rPr>
                <w:i/>
                <w:iCs/>
                <w:sz w:val="16"/>
                <w:szCs w:val="16"/>
              </w:rPr>
            </w:pPr>
            <w:r w:rsidRPr="235321FB">
              <w:rPr>
                <w:sz w:val="16"/>
                <w:szCs w:val="16"/>
              </w:rPr>
              <w:t xml:space="preserve">Yhteyshenkilö </w:t>
            </w:r>
          </w:p>
        </w:tc>
      </w:tr>
      <w:tr w:rsidR="0046167A" w:rsidRPr="00EB1616" w14:paraId="36C42802" w14:textId="77777777" w:rsidTr="5448B41E">
        <w:trPr>
          <w:trHeight w:val="457"/>
        </w:trPr>
        <w:tc>
          <w:tcPr>
            <w:tcW w:w="2446" w:type="dxa"/>
            <w:vMerge/>
          </w:tcPr>
          <w:p w14:paraId="6970B25C"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23776757" w14:textId="25DFF203" w:rsidR="0046167A" w:rsidRPr="007E6F4A" w:rsidRDefault="00164A71" w:rsidP="00EB1616">
            <w:pPr>
              <w:rPr>
                <w:b/>
                <w:bCs/>
                <w:sz w:val="16"/>
                <w:szCs w:val="16"/>
              </w:rPr>
            </w:pPr>
            <w:r>
              <w:rPr>
                <w:sz w:val="20"/>
              </w:rPr>
              <w:t>Riitta Sauni</w:t>
            </w:r>
            <w:r w:rsidR="007E6F4A">
              <w:rPr>
                <w:b/>
                <w:bCs/>
                <w:sz w:val="20"/>
              </w:rPr>
              <w:t xml:space="preserve">, </w:t>
            </w:r>
            <w:hyperlink r:id="rId11" w:history="1">
              <w:r w:rsidR="009D73B5" w:rsidRPr="0096399E">
                <w:rPr>
                  <w:rStyle w:val="Hyperlink"/>
                  <w:sz w:val="20"/>
                </w:rPr>
                <w:t>riitta.sauni@tuni.fi</w:t>
              </w:r>
            </w:hyperlink>
            <w:r w:rsidR="009D73B5" w:rsidRPr="0096399E">
              <w:rPr>
                <w:sz w:val="20"/>
              </w:rPr>
              <w:t xml:space="preserve">, </w:t>
            </w:r>
            <w:r w:rsidR="00142E08" w:rsidRPr="0096399E">
              <w:rPr>
                <w:sz w:val="20"/>
              </w:rPr>
              <w:t>+358504768034</w:t>
            </w:r>
          </w:p>
        </w:tc>
      </w:tr>
      <w:tr w:rsidR="00EB1616" w:rsidRPr="00EB1616" w14:paraId="4118A379" w14:textId="77777777" w:rsidTr="5448B41E">
        <w:tc>
          <w:tcPr>
            <w:tcW w:w="2446" w:type="dxa"/>
          </w:tcPr>
          <w:p w14:paraId="1E3F9F6F" w14:textId="77777777" w:rsidR="00EB1616" w:rsidRPr="00EB1616" w:rsidRDefault="00EB1616" w:rsidP="00EB1616">
            <w:pPr>
              <w:rPr>
                <w:b/>
                <w:sz w:val="20"/>
              </w:rPr>
            </w:pPr>
            <w:r w:rsidRPr="00EB1616">
              <w:rPr>
                <w:b/>
                <w:sz w:val="20"/>
              </w:rPr>
              <w:t>4</w:t>
            </w:r>
            <w:r w:rsidRPr="00EB1616">
              <w:rPr>
                <w:b/>
                <w:sz w:val="20"/>
              </w:rPr>
              <w:br/>
              <w:t>Tutkimuksen nimi</w:t>
            </w:r>
          </w:p>
        </w:tc>
        <w:tc>
          <w:tcPr>
            <w:tcW w:w="7665" w:type="dxa"/>
            <w:tcBorders>
              <w:top w:val="single" w:sz="4" w:space="0" w:color="auto"/>
            </w:tcBorders>
          </w:tcPr>
          <w:p w14:paraId="124A22C8" w14:textId="77777777" w:rsidR="00164A71" w:rsidRDefault="00164A71" w:rsidP="00164A71">
            <w:pPr>
              <w:rPr>
                <w:sz w:val="20"/>
              </w:rPr>
            </w:pPr>
          </w:p>
          <w:p w14:paraId="2C81AB85" w14:textId="059DD03B" w:rsidR="007C2C81" w:rsidRDefault="00164A71" w:rsidP="00164A71">
            <w:pPr>
              <w:rPr>
                <w:sz w:val="20"/>
              </w:rPr>
            </w:pPr>
            <w:r>
              <w:rPr>
                <w:sz w:val="20"/>
              </w:rPr>
              <w:t>Työkyvyn tuella pidempiä työuria ja tuottavuutta – toimintamallit monialaiseen yhteistyöhön (TYKYTUO)</w:t>
            </w:r>
          </w:p>
          <w:p w14:paraId="29551BCF" w14:textId="327779A0" w:rsidR="00164A71" w:rsidRPr="00EB1616" w:rsidRDefault="00164A71" w:rsidP="00164A71">
            <w:pPr>
              <w:rPr>
                <w:sz w:val="20"/>
              </w:rPr>
            </w:pPr>
          </w:p>
        </w:tc>
      </w:tr>
      <w:tr w:rsidR="00EB1616" w:rsidRPr="00EB1616" w14:paraId="4329CBE9" w14:textId="77777777" w:rsidTr="5448B41E">
        <w:tc>
          <w:tcPr>
            <w:tcW w:w="2446" w:type="dxa"/>
          </w:tcPr>
          <w:p w14:paraId="6944398A" w14:textId="77777777" w:rsidR="00EB1616" w:rsidRPr="00EB1616" w:rsidRDefault="00EB1616" w:rsidP="00EB1616">
            <w:pPr>
              <w:rPr>
                <w:b/>
                <w:sz w:val="20"/>
              </w:rPr>
            </w:pPr>
            <w:r w:rsidRPr="00EB1616">
              <w:rPr>
                <w:b/>
                <w:sz w:val="20"/>
              </w:rPr>
              <w:t>5</w:t>
            </w:r>
            <w:r w:rsidRPr="00EB1616">
              <w:rPr>
                <w:b/>
                <w:sz w:val="20"/>
              </w:rPr>
              <w:br/>
              <w:t>Rekisterin nimi</w:t>
            </w:r>
          </w:p>
        </w:tc>
        <w:tc>
          <w:tcPr>
            <w:tcW w:w="7665" w:type="dxa"/>
          </w:tcPr>
          <w:p w14:paraId="79604224" w14:textId="77777777" w:rsidR="00EB1616" w:rsidRDefault="00EB1616" w:rsidP="00EB1616">
            <w:pPr>
              <w:rPr>
                <w:sz w:val="20"/>
              </w:rPr>
            </w:pPr>
          </w:p>
          <w:p w14:paraId="7CD64534" w14:textId="0990FD4A" w:rsidR="007C2C81" w:rsidRPr="00EB1616" w:rsidRDefault="00694F65" w:rsidP="00EB1616">
            <w:pPr>
              <w:rPr>
                <w:sz w:val="20"/>
              </w:rPr>
            </w:pPr>
            <w:r>
              <w:rPr>
                <w:sz w:val="20"/>
              </w:rPr>
              <w:t xml:space="preserve">TYKYTUO </w:t>
            </w:r>
            <w:r w:rsidR="008C7CF2">
              <w:rPr>
                <w:sz w:val="20"/>
              </w:rPr>
              <w:t>–</w:t>
            </w:r>
            <w:r w:rsidR="00D27BB3">
              <w:rPr>
                <w:sz w:val="20"/>
              </w:rPr>
              <w:t xml:space="preserve"> </w:t>
            </w:r>
            <w:r>
              <w:rPr>
                <w:sz w:val="20"/>
              </w:rPr>
              <w:t>rekisteri</w:t>
            </w:r>
            <w:r w:rsidR="007264C9">
              <w:rPr>
                <w:sz w:val="20"/>
              </w:rPr>
              <w:t xml:space="preserve"> </w:t>
            </w:r>
            <w:r w:rsidR="005C7EF6">
              <w:rPr>
                <w:sz w:val="20"/>
              </w:rPr>
              <w:t>(ESH)</w:t>
            </w:r>
          </w:p>
        </w:tc>
      </w:tr>
      <w:tr w:rsidR="00EB1616" w:rsidRPr="00EB1616" w14:paraId="2618381D" w14:textId="77777777" w:rsidTr="5448B41E">
        <w:tc>
          <w:tcPr>
            <w:tcW w:w="2446" w:type="dxa"/>
          </w:tcPr>
          <w:p w14:paraId="35807267" w14:textId="77777777" w:rsidR="00EB1616" w:rsidRPr="00EB1616" w:rsidRDefault="00EB1616" w:rsidP="00EB1616">
            <w:pPr>
              <w:rPr>
                <w:b/>
                <w:sz w:val="20"/>
              </w:rPr>
            </w:pPr>
            <w:r w:rsidRPr="00EB1616">
              <w:rPr>
                <w:b/>
                <w:sz w:val="20"/>
              </w:rPr>
              <w:t>6</w:t>
            </w:r>
            <w:r w:rsidRPr="00EB1616">
              <w:rPr>
                <w:b/>
                <w:sz w:val="20"/>
              </w:rPr>
              <w:br/>
              <w:t>Henkilötietojen käsittelyn tarkoitus sekä oikeusperuste</w:t>
            </w:r>
          </w:p>
        </w:tc>
        <w:tc>
          <w:tcPr>
            <w:tcW w:w="7665" w:type="dxa"/>
          </w:tcPr>
          <w:p w14:paraId="1BB19B35" w14:textId="77777777" w:rsidR="007C2C81" w:rsidRDefault="007C2C81" w:rsidP="28B84D07">
            <w:pPr>
              <w:rPr>
                <w:rFonts w:eastAsia="Arial" w:cs="Arial"/>
                <w:sz w:val="20"/>
              </w:rPr>
            </w:pPr>
          </w:p>
          <w:p w14:paraId="079C062A" w14:textId="27772D2B" w:rsidR="00FF0172" w:rsidRPr="0066422D" w:rsidRDefault="00953A4E" w:rsidP="28B84D07">
            <w:pPr>
              <w:rPr>
                <w:rFonts w:eastAsia="Arial" w:cs="Arial"/>
                <w:sz w:val="20"/>
              </w:rPr>
            </w:pPr>
            <w:r w:rsidRPr="28B84D07">
              <w:rPr>
                <w:rFonts w:eastAsia="Arial" w:cs="Arial"/>
                <w:sz w:val="20"/>
              </w:rPr>
              <w:t xml:space="preserve">Rekisterin sisältämien henkilötietojen </w:t>
            </w:r>
            <w:r w:rsidR="00E37683" w:rsidRPr="28B84D07">
              <w:rPr>
                <w:rFonts w:eastAsia="Arial" w:cs="Arial"/>
                <w:sz w:val="20"/>
              </w:rPr>
              <w:t>käsittelyn tarkoitus on tieteellinen tutkimus.</w:t>
            </w:r>
          </w:p>
          <w:p w14:paraId="07A53ECC" w14:textId="77777777" w:rsidR="00FF0172" w:rsidRPr="0066422D" w:rsidRDefault="00FF0172" w:rsidP="28B84D07">
            <w:pPr>
              <w:rPr>
                <w:rFonts w:eastAsia="Arial" w:cs="Arial"/>
                <w:sz w:val="20"/>
              </w:rPr>
            </w:pPr>
          </w:p>
          <w:p w14:paraId="4E74BE38" w14:textId="5A75D51C" w:rsidR="00145716" w:rsidRPr="0066422D" w:rsidRDefault="003F2A75" w:rsidP="28B84D07">
            <w:pPr>
              <w:rPr>
                <w:rFonts w:eastAsia="Arial" w:cs="Arial"/>
                <w:sz w:val="20"/>
              </w:rPr>
            </w:pPr>
            <w:r w:rsidRPr="28B84D07">
              <w:rPr>
                <w:rFonts w:eastAsia="Arial" w:cs="Arial"/>
                <w:sz w:val="20"/>
              </w:rPr>
              <w:t xml:space="preserve">Tutkimus on kolmiosainen. Nyt haettava eettisen toimikunnan lausunto koskee hankkeen </w:t>
            </w:r>
            <w:r w:rsidR="00D27BB3" w:rsidRPr="28B84D07">
              <w:rPr>
                <w:rFonts w:eastAsia="Arial" w:cs="Arial"/>
                <w:sz w:val="20"/>
              </w:rPr>
              <w:t>toista</w:t>
            </w:r>
            <w:r w:rsidR="005C7EF6" w:rsidRPr="28B84D07">
              <w:rPr>
                <w:rFonts w:eastAsia="Arial" w:cs="Arial"/>
                <w:sz w:val="20"/>
              </w:rPr>
              <w:t>, erikoissairaanhoitoa koskevaa</w:t>
            </w:r>
            <w:r w:rsidR="00AE3EE4" w:rsidRPr="28B84D07">
              <w:rPr>
                <w:rFonts w:eastAsia="Arial" w:cs="Arial"/>
                <w:sz w:val="20"/>
              </w:rPr>
              <w:t xml:space="preserve"> </w:t>
            </w:r>
            <w:r w:rsidRPr="28B84D07">
              <w:rPr>
                <w:rFonts w:eastAsia="Arial" w:cs="Arial"/>
                <w:sz w:val="20"/>
              </w:rPr>
              <w:t>vaihetta, jossa</w:t>
            </w:r>
            <w:r w:rsidR="00694F65" w:rsidRPr="28B84D07">
              <w:rPr>
                <w:rFonts w:eastAsia="Arial" w:cs="Arial"/>
                <w:sz w:val="20"/>
              </w:rPr>
              <w:t xml:space="preserve"> </w:t>
            </w:r>
            <w:r w:rsidR="2B48163E" w:rsidRPr="28B84D07">
              <w:rPr>
                <w:rFonts w:eastAsia="Arial" w:cs="Arial"/>
                <w:sz w:val="20"/>
              </w:rPr>
              <w:t>pilotoidaan hoitopalauteväylää erikoissairaanhoidosta työterveyshuoltoon niille, joiden työterveyshuolto on Pihlajalinnassa</w:t>
            </w:r>
            <w:r w:rsidR="00781726" w:rsidRPr="28B84D07">
              <w:rPr>
                <w:rFonts w:eastAsia="Arial" w:cs="Arial"/>
                <w:b/>
                <w:bCs/>
                <w:sz w:val="20"/>
              </w:rPr>
              <w:t xml:space="preserve">, </w:t>
            </w:r>
            <w:proofErr w:type="spellStart"/>
            <w:r w:rsidR="00781726" w:rsidRPr="28B84D07">
              <w:rPr>
                <w:rFonts w:eastAsia="Arial" w:cs="Arial"/>
                <w:sz w:val="20"/>
              </w:rPr>
              <w:t>Pirtessä</w:t>
            </w:r>
            <w:proofErr w:type="spellEnd"/>
            <w:r w:rsidR="00781726" w:rsidRPr="28B84D07">
              <w:rPr>
                <w:rFonts w:eastAsia="Arial" w:cs="Arial"/>
                <w:sz w:val="20"/>
              </w:rPr>
              <w:t xml:space="preserve"> tai </w:t>
            </w:r>
            <w:proofErr w:type="spellStart"/>
            <w:r w:rsidR="00781726" w:rsidRPr="28B84D07">
              <w:rPr>
                <w:rFonts w:eastAsia="Arial" w:cs="Arial"/>
                <w:sz w:val="20"/>
              </w:rPr>
              <w:t>Finlassa</w:t>
            </w:r>
            <w:proofErr w:type="spellEnd"/>
            <w:r w:rsidR="2B48163E" w:rsidRPr="28B84D07">
              <w:rPr>
                <w:rFonts w:eastAsia="Arial" w:cs="Arial"/>
                <w:sz w:val="20"/>
              </w:rPr>
              <w:t xml:space="preserve">. </w:t>
            </w:r>
            <w:r w:rsidR="005C0E42" w:rsidRPr="28B84D07">
              <w:rPr>
                <w:rFonts w:eastAsia="Arial" w:cs="Arial"/>
                <w:sz w:val="20"/>
              </w:rPr>
              <w:t xml:space="preserve">Ensin fysiatrian poliklinikan lääkärit koulutetaan </w:t>
            </w:r>
            <w:r w:rsidR="00BE7B00" w:rsidRPr="28B84D07">
              <w:rPr>
                <w:rFonts w:eastAsia="Arial" w:cs="Arial"/>
                <w:sz w:val="20"/>
              </w:rPr>
              <w:t>tunnistamaan potilaiden vaivojen yhteys</w:t>
            </w:r>
            <w:r w:rsidR="00B43121" w:rsidRPr="28B84D07">
              <w:rPr>
                <w:rFonts w:eastAsia="Arial" w:cs="Arial"/>
                <w:sz w:val="20"/>
              </w:rPr>
              <w:t xml:space="preserve"> työhön ja työkyvyn tuen tarve. </w:t>
            </w:r>
            <w:r w:rsidR="00931ECA" w:rsidRPr="28B84D07">
              <w:rPr>
                <w:rFonts w:eastAsia="Arial" w:cs="Arial"/>
                <w:sz w:val="20"/>
              </w:rPr>
              <w:t>Tämän jälkeen lääkärit arvioivat vastaanottokäynnillä t</w:t>
            </w:r>
            <w:r w:rsidR="00177BD5" w:rsidRPr="28B84D07">
              <w:rPr>
                <w:rFonts w:eastAsia="Arial" w:cs="Arial"/>
                <w:sz w:val="20"/>
              </w:rPr>
              <w:t>yö</w:t>
            </w:r>
            <w:r w:rsidR="00224A5D" w:rsidRPr="28B84D07">
              <w:rPr>
                <w:rFonts w:eastAsia="Arial" w:cs="Arial"/>
                <w:sz w:val="20"/>
              </w:rPr>
              <w:t xml:space="preserve">ikäisten ja -voimaan kuuluvien potilaiden </w:t>
            </w:r>
            <w:r w:rsidR="006A59D6" w:rsidRPr="28B84D07">
              <w:rPr>
                <w:rFonts w:eastAsia="Arial" w:cs="Arial"/>
                <w:sz w:val="20"/>
              </w:rPr>
              <w:t xml:space="preserve">sairauden yhteyttä työkykyyn ja jos </w:t>
            </w:r>
            <w:r w:rsidR="00931ECA" w:rsidRPr="28B84D07">
              <w:rPr>
                <w:rFonts w:eastAsia="Arial" w:cs="Arial"/>
                <w:sz w:val="20"/>
              </w:rPr>
              <w:t xml:space="preserve">he tunnistavat </w:t>
            </w:r>
            <w:r w:rsidR="006A59D6" w:rsidRPr="28B84D07">
              <w:rPr>
                <w:rFonts w:eastAsia="Arial" w:cs="Arial"/>
                <w:sz w:val="20"/>
              </w:rPr>
              <w:t>työkyvyn tuen tar</w:t>
            </w:r>
            <w:r w:rsidR="00931ECA" w:rsidRPr="28B84D07">
              <w:rPr>
                <w:rFonts w:eastAsia="Arial" w:cs="Arial"/>
                <w:sz w:val="20"/>
              </w:rPr>
              <w:t>peen</w:t>
            </w:r>
            <w:r w:rsidR="006A59D6" w:rsidRPr="28B84D07">
              <w:rPr>
                <w:rFonts w:eastAsia="Arial" w:cs="Arial"/>
                <w:sz w:val="20"/>
              </w:rPr>
              <w:t xml:space="preserve"> tai sairauden yhtey</w:t>
            </w:r>
            <w:r w:rsidR="00931ECA" w:rsidRPr="28B84D07">
              <w:rPr>
                <w:rFonts w:eastAsia="Arial" w:cs="Arial"/>
                <w:sz w:val="20"/>
              </w:rPr>
              <w:t>den</w:t>
            </w:r>
            <w:r w:rsidR="006A59D6" w:rsidRPr="28B84D07">
              <w:rPr>
                <w:rFonts w:eastAsia="Arial" w:cs="Arial"/>
                <w:sz w:val="20"/>
              </w:rPr>
              <w:t xml:space="preserve"> työhön, hänet ohjataan jatkohoitoon työterveyteen siltä osin kuin sairaus antaa siihen mahdollisuuden.</w:t>
            </w:r>
          </w:p>
          <w:p w14:paraId="38795C1F" w14:textId="385D0603" w:rsidR="00145716" w:rsidRPr="0066422D" w:rsidRDefault="00145716" w:rsidP="28B84D07">
            <w:pPr>
              <w:rPr>
                <w:rFonts w:eastAsia="Arial" w:cs="Arial"/>
                <w:sz w:val="20"/>
              </w:rPr>
            </w:pPr>
          </w:p>
          <w:p w14:paraId="77A8ADA5" w14:textId="5AC46328" w:rsidR="00145716" w:rsidRPr="006E0769" w:rsidRDefault="00773BA0" w:rsidP="28B84D07">
            <w:pPr>
              <w:rPr>
                <w:rFonts w:eastAsia="Arial" w:cs="Arial"/>
                <w:sz w:val="20"/>
              </w:rPr>
            </w:pPr>
            <w:r w:rsidRPr="28B84D07">
              <w:rPr>
                <w:rFonts w:eastAsia="Arial" w:cs="Arial"/>
                <w:sz w:val="20"/>
              </w:rPr>
              <w:t>Lääkär</w:t>
            </w:r>
            <w:r w:rsidR="001C125D" w:rsidRPr="28B84D07">
              <w:rPr>
                <w:rFonts w:eastAsia="Arial" w:cs="Arial"/>
                <w:sz w:val="20"/>
              </w:rPr>
              <w:t>in sanelun perusteella sihteeri l</w:t>
            </w:r>
            <w:r w:rsidR="00D52B95" w:rsidRPr="28B84D07">
              <w:rPr>
                <w:rFonts w:eastAsia="Arial" w:cs="Arial"/>
                <w:sz w:val="20"/>
              </w:rPr>
              <w:t>ähettää hoitopalautteen työterveyshuoltoon</w:t>
            </w:r>
            <w:r w:rsidR="00486CFE" w:rsidRPr="28B84D07">
              <w:rPr>
                <w:rFonts w:eastAsia="Arial" w:cs="Arial"/>
                <w:sz w:val="20"/>
              </w:rPr>
              <w:t>, jossa Pihlajalinnaan hanketta varten palkattava</w:t>
            </w:r>
            <w:r w:rsidR="00512CEF" w:rsidRPr="28B84D07">
              <w:rPr>
                <w:rFonts w:eastAsia="Arial" w:cs="Arial"/>
                <w:sz w:val="20"/>
              </w:rPr>
              <w:t>,</w:t>
            </w:r>
            <w:r w:rsidR="00897523" w:rsidRPr="28B84D07">
              <w:rPr>
                <w:rFonts w:eastAsia="Arial" w:cs="Arial"/>
                <w:sz w:val="20"/>
              </w:rPr>
              <w:t xml:space="preserve"> ja t</w:t>
            </w:r>
            <w:r w:rsidR="004C51CF" w:rsidRPr="28B84D07">
              <w:rPr>
                <w:rFonts w:eastAsia="Arial" w:cs="Arial"/>
                <w:sz w:val="20"/>
              </w:rPr>
              <w:t>äten tutkimusryhmään kuuluva</w:t>
            </w:r>
            <w:r w:rsidR="00512CEF" w:rsidRPr="28B84D07">
              <w:rPr>
                <w:rFonts w:eastAsia="Arial" w:cs="Arial"/>
                <w:sz w:val="20"/>
              </w:rPr>
              <w:t>,</w:t>
            </w:r>
            <w:r w:rsidR="00486CFE" w:rsidRPr="28B84D07">
              <w:rPr>
                <w:rFonts w:eastAsia="Arial" w:cs="Arial"/>
                <w:sz w:val="20"/>
              </w:rPr>
              <w:t xml:space="preserve"> </w:t>
            </w:r>
            <w:r w:rsidR="00EE6A4D" w:rsidRPr="28B84D07">
              <w:rPr>
                <w:rFonts w:eastAsia="Arial" w:cs="Arial"/>
                <w:sz w:val="20"/>
              </w:rPr>
              <w:t>asiakaskoordinaattori/</w:t>
            </w:r>
            <w:r w:rsidR="00486CFE" w:rsidRPr="28B84D07">
              <w:rPr>
                <w:rFonts w:eastAsia="Arial" w:cs="Arial"/>
                <w:sz w:val="20"/>
              </w:rPr>
              <w:t xml:space="preserve">työterveyshoitaja </w:t>
            </w:r>
            <w:r w:rsidR="00D60E13" w:rsidRPr="28B84D07">
              <w:rPr>
                <w:rFonts w:eastAsia="Arial" w:cs="Arial"/>
                <w:sz w:val="20"/>
              </w:rPr>
              <w:t>vastaanottaa tiedot ja lähettää potilaat heidän omiin työterveyshuollon tiimeihinsä.</w:t>
            </w:r>
            <w:r w:rsidR="00781726" w:rsidRPr="28B84D07">
              <w:rPr>
                <w:rFonts w:eastAsia="Arial" w:cs="Arial"/>
                <w:sz w:val="20"/>
              </w:rPr>
              <w:t xml:space="preserve"> Vastaava toiminta</w:t>
            </w:r>
            <w:r w:rsidR="460C8E82" w:rsidRPr="28B84D07">
              <w:rPr>
                <w:rFonts w:eastAsia="Arial" w:cs="Arial"/>
                <w:sz w:val="20"/>
              </w:rPr>
              <w:t>valmius</w:t>
            </w:r>
            <w:r w:rsidR="00781726" w:rsidRPr="28B84D07">
              <w:rPr>
                <w:rFonts w:eastAsia="Arial" w:cs="Arial"/>
                <w:sz w:val="20"/>
              </w:rPr>
              <w:t xml:space="preserve"> on </w:t>
            </w:r>
            <w:proofErr w:type="spellStart"/>
            <w:r w:rsidR="00781726" w:rsidRPr="28B84D07">
              <w:rPr>
                <w:rFonts w:eastAsia="Arial" w:cs="Arial"/>
                <w:sz w:val="20"/>
              </w:rPr>
              <w:t>Pirtessä</w:t>
            </w:r>
            <w:proofErr w:type="spellEnd"/>
            <w:r w:rsidR="00781726" w:rsidRPr="28B84D07">
              <w:rPr>
                <w:rFonts w:eastAsia="Arial" w:cs="Arial"/>
                <w:sz w:val="20"/>
              </w:rPr>
              <w:t xml:space="preserve"> ja </w:t>
            </w:r>
            <w:proofErr w:type="spellStart"/>
            <w:r w:rsidR="00781726" w:rsidRPr="28B84D07">
              <w:rPr>
                <w:rFonts w:eastAsia="Arial" w:cs="Arial"/>
                <w:sz w:val="20"/>
              </w:rPr>
              <w:t>Finlassa</w:t>
            </w:r>
            <w:proofErr w:type="spellEnd"/>
            <w:r w:rsidR="00781726" w:rsidRPr="28B84D07">
              <w:rPr>
                <w:rFonts w:eastAsia="Arial" w:cs="Arial"/>
                <w:sz w:val="20"/>
              </w:rPr>
              <w:t xml:space="preserve"> jo entuudestaan olemassa. Työterveyshuollossa työskentelev</w:t>
            </w:r>
            <w:r w:rsidR="006A6EBF" w:rsidRPr="28B84D07">
              <w:rPr>
                <w:rFonts w:eastAsia="Arial" w:cs="Arial"/>
                <w:sz w:val="20"/>
              </w:rPr>
              <w:t>ien</w:t>
            </w:r>
            <w:r w:rsidR="00683E86" w:rsidRPr="28B84D07">
              <w:rPr>
                <w:rFonts w:eastAsia="Arial" w:cs="Arial"/>
                <w:sz w:val="20"/>
              </w:rPr>
              <w:t xml:space="preserve"> </w:t>
            </w:r>
            <w:r w:rsidR="007313C8" w:rsidRPr="28B84D07">
              <w:rPr>
                <w:rFonts w:eastAsia="Arial" w:cs="Arial"/>
                <w:sz w:val="20"/>
              </w:rPr>
              <w:t>asiakaskoordinaattori</w:t>
            </w:r>
            <w:r w:rsidR="006A6EBF" w:rsidRPr="28B84D07">
              <w:rPr>
                <w:rFonts w:eastAsia="Arial" w:cs="Arial"/>
                <w:sz w:val="20"/>
              </w:rPr>
              <w:t>e</w:t>
            </w:r>
            <w:r w:rsidR="484E567B" w:rsidRPr="28B84D07">
              <w:rPr>
                <w:rFonts w:eastAsia="Arial" w:cs="Arial"/>
                <w:sz w:val="20"/>
              </w:rPr>
              <w:t>n</w:t>
            </w:r>
            <w:r w:rsidR="00781726" w:rsidRPr="28B84D07">
              <w:rPr>
                <w:rFonts w:eastAsia="Arial" w:cs="Arial"/>
                <w:sz w:val="20"/>
              </w:rPr>
              <w:t xml:space="preserve"> tai </w:t>
            </w:r>
            <w:r w:rsidR="1B5C466F" w:rsidRPr="28B84D07">
              <w:rPr>
                <w:rFonts w:eastAsia="Arial" w:cs="Arial"/>
                <w:sz w:val="20"/>
              </w:rPr>
              <w:t>t</w:t>
            </w:r>
            <w:r w:rsidR="00683E86" w:rsidRPr="28B84D07">
              <w:rPr>
                <w:rFonts w:eastAsia="Arial" w:cs="Arial"/>
                <w:sz w:val="20"/>
              </w:rPr>
              <w:t>yöterveyshoitaj</w:t>
            </w:r>
            <w:r w:rsidR="006A6EBF" w:rsidRPr="28B84D07">
              <w:rPr>
                <w:rFonts w:eastAsia="Arial" w:cs="Arial"/>
                <w:sz w:val="20"/>
              </w:rPr>
              <w:t>ie</w:t>
            </w:r>
            <w:r w:rsidR="48F33BB7" w:rsidRPr="28B84D07">
              <w:rPr>
                <w:rFonts w:eastAsia="Arial" w:cs="Arial"/>
                <w:sz w:val="20"/>
              </w:rPr>
              <w:t>n</w:t>
            </w:r>
            <w:r w:rsidR="00683E86" w:rsidRPr="28B84D07">
              <w:rPr>
                <w:rFonts w:eastAsia="Arial" w:cs="Arial"/>
                <w:sz w:val="20"/>
              </w:rPr>
              <w:t xml:space="preserve"> </w:t>
            </w:r>
            <w:r w:rsidR="0B078627" w:rsidRPr="28B84D07">
              <w:rPr>
                <w:rFonts w:eastAsia="Arial" w:cs="Arial"/>
                <w:sz w:val="20"/>
              </w:rPr>
              <w:t xml:space="preserve">tehtävänä </w:t>
            </w:r>
            <w:r w:rsidR="00683E86" w:rsidRPr="28B84D07">
              <w:rPr>
                <w:rFonts w:eastAsia="Arial" w:cs="Arial"/>
                <w:sz w:val="20"/>
              </w:rPr>
              <w:t>on</w:t>
            </w:r>
            <w:r w:rsidR="6286CB7D" w:rsidRPr="28B84D07">
              <w:rPr>
                <w:rFonts w:eastAsia="Arial" w:cs="Arial"/>
                <w:sz w:val="20"/>
              </w:rPr>
              <w:t xml:space="preserve"> lisäksi</w:t>
            </w:r>
            <w:r w:rsidR="466F8C32" w:rsidRPr="28B84D07">
              <w:rPr>
                <w:rFonts w:eastAsia="Arial" w:cs="Arial"/>
                <w:sz w:val="20"/>
              </w:rPr>
              <w:t xml:space="preserve"> </w:t>
            </w:r>
            <w:proofErr w:type="spellStart"/>
            <w:r w:rsidR="466F8C32" w:rsidRPr="28B84D07">
              <w:rPr>
                <w:rFonts w:eastAsia="Arial" w:cs="Arial"/>
                <w:sz w:val="20"/>
              </w:rPr>
              <w:t>kontaktoida</w:t>
            </w:r>
            <w:proofErr w:type="spellEnd"/>
            <w:r w:rsidR="466F8C32" w:rsidRPr="28B84D07">
              <w:rPr>
                <w:rFonts w:eastAsia="Arial" w:cs="Arial"/>
                <w:sz w:val="20"/>
              </w:rPr>
              <w:t xml:space="preserve"> </w:t>
            </w:r>
            <w:r w:rsidR="64D97F68" w:rsidRPr="28B84D07">
              <w:rPr>
                <w:rFonts w:eastAsia="Arial" w:cs="Arial"/>
                <w:sz w:val="20"/>
              </w:rPr>
              <w:t xml:space="preserve">potilaat </w:t>
            </w:r>
            <w:r w:rsidR="466F8C32" w:rsidRPr="28B84D07">
              <w:rPr>
                <w:rFonts w:eastAsia="Arial" w:cs="Arial"/>
                <w:sz w:val="20"/>
              </w:rPr>
              <w:t>ja tiedustella heidän halukkuuttaan osallistua tutkimukseen.</w:t>
            </w:r>
            <w:r w:rsidR="00683E86" w:rsidRPr="28B84D07">
              <w:rPr>
                <w:rFonts w:eastAsia="Arial" w:cs="Arial"/>
                <w:sz w:val="20"/>
              </w:rPr>
              <w:t xml:space="preserve"> </w:t>
            </w:r>
          </w:p>
          <w:p w14:paraId="57EEC81C" w14:textId="77777777" w:rsidR="00D52B95" w:rsidRPr="006E0769" w:rsidRDefault="00D52B95" w:rsidP="28B84D07">
            <w:pPr>
              <w:rPr>
                <w:rFonts w:eastAsia="Arial" w:cs="Arial"/>
                <w:i/>
                <w:iCs/>
                <w:sz w:val="20"/>
              </w:rPr>
            </w:pPr>
          </w:p>
          <w:p w14:paraId="56E74870" w14:textId="096030E3" w:rsidR="00D270CF" w:rsidRPr="00087556" w:rsidRDefault="02AAB7C1" w:rsidP="5448B41E">
            <w:pPr>
              <w:rPr>
                <w:rFonts w:eastAsia="Arial" w:cs="Arial"/>
                <w:sz w:val="20"/>
              </w:rPr>
            </w:pPr>
            <w:r w:rsidRPr="002F5536">
              <w:rPr>
                <w:rFonts w:eastAsia="Arial" w:cs="Arial"/>
                <w:sz w:val="20"/>
              </w:rPr>
              <w:t>H</w:t>
            </w:r>
            <w:r w:rsidR="00361FFC" w:rsidRPr="002F5536">
              <w:rPr>
                <w:rFonts w:eastAsia="Arial" w:cs="Arial"/>
                <w:sz w:val="20"/>
              </w:rPr>
              <w:t xml:space="preserve">enkilötietojen käsittelyn oikeudellinen peruste on </w:t>
            </w:r>
            <w:r w:rsidR="25917901" w:rsidRPr="002F5536">
              <w:rPr>
                <w:rFonts w:eastAsia="Arial" w:cs="Arial"/>
                <w:color w:val="000000" w:themeColor="text1"/>
                <w:sz w:val="20"/>
              </w:rPr>
              <w:t>yleinen etu</w:t>
            </w:r>
            <w:r w:rsidR="7F018757" w:rsidRPr="002F5536">
              <w:rPr>
                <w:rFonts w:eastAsia="Arial" w:cs="Arial"/>
                <w:color w:val="000000" w:themeColor="text1"/>
                <w:sz w:val="20"/>
              </w:rPr>
              <w:t>.</w:t>
            </w:r>
            <w:r w:rsidR="25917901" w:rsidRPr="002F5536">
              <w:rPr>
                <w:rFonts w:eastAsia="Arial" w:cs="Arial"/>
                <w:color w:val="000000" w:themeColor="text1"/>
                <w:sz w:val="20"/>
              </w:rPr>
              <w:t xml:space="preserve"> </w:t>
            </w:r>
            <w:r w:rsidR="1B84A6DE" w:rsidRPr="002F5536">
              <w:rPr>
                <w:rFonts w:eastAsia="Arial" w:cs="Arial"/>
                <w:color w:val="000000" w:themeColor="text1"/>
                <w:sz w:val="20"/>
              </w:rPr>
              <w:t>H</w:t>
            </w:r>
            <w:r w:rsidR="00D270CF" w:rsidRPr="002F5536">
              <w:rPr>
                <w:rFonts w:eastAsia="Arial" w:cs="Arial"/>
                <w:sz w:val="20"/>
              </w:rPr>
              <w:t>ankkeeseen osa</w:t>
            </w:r>
            <w:r w:rsidR="00D270CF" w:rsidRPr="5448B41E">
              <w:rPr>
                <w:rFonts w:eastAsia="Arial" w:cs="Arial"/>
                <w:sz w:val="20"/>
              </w:rPr>
              <w:t xml:space="preserve">llistuvilta henkilöiltä pyydetään kirjallinen suostumus osallistua tutkimukseen sen jälkeen, kun he ovat saaneet luettavakseen ja tutustuttavakseen hankkeen kuvauksen. </w:t>
            </w:r>
            <w:r w:rsidR="0096399E" w:rsidRPr="5448B41E">
              <w:rPr>
                <w:rFonts w:eastAsia="Arial" w:cs="Arial"/>
                <w:sz w:val="20"/>
              </w:rPr>
              <w:t>S</w:t>
            </w:r>
            <w:r w:rsidR="009F3AB4" w:rsidRPr="5448B41E">
              <w:rPr>
                <w:rFonts w:eastAsia="Arial" w:cs="Arial"/>
                <w:sz w:val="20"/>
              </w:rPr>
              <w:t>uostumu</w:t>
            </w:r>
            <w:r w:rsidR="776AD4E9" w:rsidRPr="5448B41E">
              <w:rPr>
                <w:rFonts w:eastAsia="Arial" w:cs="Arial"/>
                <w:sz w:val="20"/>
              </w:rPr>
              <w:t>slomakkeet</w:t>
            </w:r>
            <w:r w:rsidR="0096399E" w:rsidRPr="5448B41E">
              <w:rPr>
                <w:rFonts w:eastAsia="Arial" w:cs="Arial"/>
                <w:sz w:val="20"/>
              </w:rPr>
              <w:t xml:space="preserve"> sekä tutkimustiedotteet esitetään </w:t>
            </w:r>
            <w:r w:rsidR="004E72A7" w:rsidRPr="5448B41E">
              <w:rPr>
                <w:rFonts w:eastAsia="Arial" w:cs="Arial"/>
                <w:sz w:val="20"/>
              </w:rPr>
              <w:t>haastateltav</w:t>
            </w:r>
            <w:r w:rsidR="00B45E77" w:rsidRPr="5448B41E">
              <w:rPr>
                <w:rFonts w:eastAsia="Arial" w:cs="Arial"/>
                <w:sz w:val="20"/>
              </w:rPr>
              <w:t>ille</w:t>
            </w:r>
            <w:r w:rsidR="00094EB9" w:rsidRPr="5448B41E">
              <w:rPr>
                <w:rFonts w:eastAsia="Arial" w:cs="Arial"/>
                <w:sz w:val="20"/>
              </w:rPr>
              <w:t xml:space="preserve"> </w:t>
            </w:r>
            <w:r w:rsidR="00A24322" w:rsidRPr="5448B41E">
              <w:rPr>
                <w:rFonts w:eastAsia="Arial" w:cs="Arial"/>
                <w:sz w:val="20"/>
              </w:rPr>
              <w:t xml:space="preserve">fysiatrian poliklinikan </w:t>
            </w:r>
            <w:r w:rsidR="00094EB9" w:rsidRPr="5448B41E">
              <w:rPr>
                <w:rFonts w:eastAsia="Arial" w:cs="Arial"/>
                <w:sz w:val="20"/>
              </w:rPr>
              <w:t>lääkäreille</w:t>
            </w:r>
            <w:r w:rsidR="0096399E" w:rsidRPr="5448B41E">
              <w:rPr>
                <w:rFonts w:eastAsia="Arial" w:cs="Arial"/>
                <w:sz w:val="20"/>
              </w:rPr>
              <w:t xml:space="preserve"> </w:t>
            </w:r>
            <w:r w:rsidR="00A24322" w:rsidRPr="5448B41E">
              <w:rPr>
                <w:rFonts w:eastAsia="Arial" w:cs="Arial"/>
                <w:sz w:val="20"/>
              </w:rPr>
              <w:t>ja työterveyshuollon henkilöstölle</w:t>
            </w:r>
            <w:r w:rsidR="00C21DD7" w:rsidRPr="5448B41E">
              <w:rPr>
                <w:rFonts w:eastAsia="Arial" w:cs="Arial"/>
                <w:sz w:val="20"/>
              </w:rPr>
              <w:t xml:space="preserve"> </w:t>
            </w:r>
            <w:r w:rsidR="0096399E" w:rsidRPr="5448B41E">
              <w:rPr>
                <w:rFonts w:eastAsia="Arial" w:cs="Arial"/>
                <w:sz w:val="20"/>
              </w:rPr>
              <w:t>haastatteluaikoja sovittaessa hankkeen tutkijoiden toimesta</w:t>
            </w:r>
            <w:r w:rsidR="6BDC4D81" w:rsidRPr="5448B41E">
              <w:rPr>
                <w:rFonts w:eastAsia="Arial" w:cs="Arial"/>
                <w:sz w:val="20"/>
              </w:rPr>
              <w:t xml:space="preserve">. Tutkittavien halukkuus osallistua tutkimukseen tiedustellaan henkilökunnan edustajilta haastatteluaikojen sopimisen yhteydessä. </w:t>
            </w:r>
            <w:r w:rsidR="00D94DEE" w:rsidRPr="5448B41E">
              <w:rPr>
                <w:rFonts w:eastAsia="Arial" w:cs="Arial"/>
                <w:sz w:val="20"/>
              </w:rPr>
              <w:t xml:space="preserve">Lisäksi pelkkään kyselytutkimukseen osallistuvat </w:t>
            </w:r>
            <w:r w:rsidR="00084606" w:rsidRPr="5448B41E">
              <w:rPr>
                <w:rFonts w:eastAsia="Arial" w:cs="Arial"/>
                <w:sz w:val="20"/>
              </w:rPr>
              <w:t xml:space="preserve">(potilaat) </w:t>
            </w:r>
            <w:r w:rsidR="00D94DEE" w:rsidRPr="5448B41E">
              <w:rPr>
                <w:rFonts w:eastAsia="Arial" w:cs="Arial"/>
                <w:sz w:val="20"/>
              </w:rPr>
              <w:t xml:space="preserve">saavat nähtäväkseen tiedotteen kyselyn aluksi, jonka jälkeen heiltä pyydetään sähköinen suostumus osallistua tutkimukseen. </w:t>
            </w:r>
            <w:r w:rsidR="00D270CF" w:rsidRPr="5448B41E">
              <w:rPr>
                <w:rFonts w:eastAsia="Arial" w:cs="Arial"/>
                <w:sz w:val="20"/>
              </w:rPr>
              <w:t>Tutkimukseen osallistuville</w:t>
            </w:r>
            <w:r w:rsidR="009F3AB4" w:rsidRPr="5448B41E">
              <w:rPr>
                <w:rFonts w:eastAsia="Arial" w:cs="Arial"/>
                <w:sz w:val="20"/>
              </w:rPr>
              <w:t xml:space="preserve"> </w:t>
            </w:r>
            <w:r w:rsidR="00D270CF" w:rsidRPr="5448B41E">
              <w:rPr>
                <w:rFonts w:eastAsia="Arial" w:cs="Arial"/>
                <w:sz w:val="20"/>
              </w:rPr>
              <w:t xml:space="preserve">kerrotaan </w:t>
            </w:r>
            <w:r w:rsidR="00D94DEE" w:rsidRPr="5448B41E">
              <w:rPr>
                <w:rFonts w:eastAsia="Arial" w:cs="Arial"/>
                <w:sz w:val="20"/>
              </w:rPr>
              <w:t>tiedotteissa</w:t>
            </w:r>
            <w:r w:rsidR="00D270CF" w:rsidRPr="5448B41E">
              <w:rPr>
                <w:rFonts w:eastAsia="Arial" w:cs="Arial"/>
                <w:sz w:val="20"/>
              </w:rPr>
              <w:t xml:space="preserve"> heidän oikeuksista</w:t>
            </w:r>
            <w:r w:rsidR="0013317C" w:rsidRPr="5448B41E">
              <w:rPr>
                <w:rFonts w:eastAsia="Arial" w:cs="Arial"/>
                <w:sz w:val="20"/>
              </w:rPr>
              <w:t>an</w:t>
            </w:r>
            <w:r w:rsidR="00D270CF" w:rsidRPr="5448B41E">
              <w:rPr>
                <w:rFonts w:eastAsia="Arial" w:cs="Arial"/>
                <w:sz w:val="20"/>
              </w:rPr>
              <w:t xml:space="preserve"> perua suostumus missä tahansa tutkimuksen vaiheessa, ilman että se vaikuttaa heidän saamaan hoitoon tai heidän saamaan palveluun. Heidän siihen mennessä antamia tietoja voidaan kuitenkin joissakin tapauksissa lain nojalla käyttää tutkimuksen </w:t>
            </w:r>
            <w:r w:rsidR="00D270CF" w:rsidRPr="5448B41E">
              <w:rPr>
                <w:rFonts w:eastAsia="Arial" w:cs="Arial"/>
                <w:sz w:val="20"/>
              </w:rPr>
              <w:lastRenderedPageBreak/>
              <w:t xml:space="preserve">loppuun saattamiseksi. Kaikki suostumukset säilytetään tietoturvallisesti tutkimuksen päättymiseen asti. </w:t>
            </w:r>
          </w:p>
          <w:p w14:paraId="61E2D215" w14:textId="55A2602C" w:rsidR="00D270CF" w:rsidRDefault="00D270CF" w:rsidP="28B84D07">
            <w:pPr>
              <w:rPr>
                <w:rFonts w:eastAsia="Arial" w:cs="Arial"/>
                <w:sz w:val="18"/>
                <w:szCs w:val="18"/>
              </w:rPr>
            </w:pPr>
          </w:p>
          <w:p w14:paraId="51504B14" w14:textId="3086059D" w:rsidR="00D270CF" w:rsidRPr="00D270CF" w:rsidRDefault="00D270CF" w:rsidP="28B84D07">
            <w:pPr>
              <w:rPr>
                <w:rFonts w:eastAsia="Arial" w:cs="Arial"/>
                <w:sz w:val="20"/>
              </w:rPr>
            </w:pPr>
            <w:r w:rsidRPr="28B84D07">
              <w:rPr>
                <w:rFonts w:eastAsia="Arial" w:cs="Arial"/>
                <w:sz w:val="20"/>
              </w:rPr>
              <w:t xml:space="preserve">Henkilötietojen käsittely on tutkimuksessa välttämätöntä, jotta voidaan selvittää miten </w:t>
            </w:r>
            <w:r w:rsidR="00D27BB3" w:rsidRPr="28B84D07">
              <w:rPr>
                <w:rFonts w:eastAsia="Arial" w:cs="Arial"/>
                <w:sz w:val="20"/>
              </w:rPr>
              <w:t>potilaan ohjaaminen työterveyshuoltoon vaikuttaa heidän</w:t>
            </w:r>
            <w:r w:rsidRPr="28B84D07">
              <w:rPr>
                <w:rFonts w:eastAsia="Arial" w:cs="Arial"/>
                <w:sz w:val="20"/>
              </w:rPr>
              <w:t xml:space="preserve"> </w:t>
            </w:r>
            <w:r w:rsidR="00D27BB3" w:rsidRPr="28B84D07">
              <w:rPr>
                <w:rFonts w:eastAsia="Arial" w:cs="Arial"/>
                <w:sz w:val="20"/>
              </w:rPr>
              <w:t>työuriinsa, työkyvyttömyysjaksoihin, toipumiseen operaatiosta</w:t>
            </w:r>
            <w:r w:rsidRPr="28B84D07">
              <w:rPr>
                <w:rFonts w:eastAsia="Arial" w:cs="Arial"/>
                <w:sz w:val="20"/>
              </w:rPr>
              <w:t xml:space="preserve"> ja näin yksilön elämän laatuun. </w:t>
            </w:r>
            <w:r w:rsidR="003829EC" w:rsidRPr="28B84D07">
              <w:rPr>
                <w:rFonts w:eastAsia="Arial" w:cs="Arial"/>
                <w:sz w:val="20"/>
              </w:rPr>
              <w:t xml:space="preserve">Tutkimuksessa tullaan keräämään </w:t>
            </w:r>
            <w:r w:rsidR="00081681" w:rsidRPr="28B84D07">
              <w:rPr>
                <w:rFonts w:eastAsia="Arial" w:cs="Arial"/>
                <w:sz w:val="20"/>
              </w:rPr>
              <w:t>arkaluontois</w:t>
            </w:r>
            <w:r w:rsidR="00866E54" w:rsidRPr="28B84D07">
              <w:rPr>
                <w:rFonts w:eastAsia="Arial" w:cs="Arial"/>
                <w:sz w:val="20"/>
              </w:rPr>
              <w:t>ta terveystietoa henkilöiden terve</w:t>
            </w:r>
            <w:r w:rsidR="005F2224" w:rsidRPr="28B84D07">
              <w:rPr>
                <w:rFonts w:eastAsia="Arial" w:cs="Arial"/>
                <w:sz w:val="20"/>
              </w:rPr>
              <w:t>ydentilaa</w:t>
            </w:r>
            <w:r w:rsidR="00866E54" w:rsidRPr="28B84D07">
              <w:rPr>
                <w:rFonts w:eastAsia="Arial" w:cs="Arial"/>
                <w:sz w:val="20"/>
              </w:rPr>
              <w:t xml:space="preserve"> kuvaavista palvelu</w:t>
            </w:r>
            <w:r w:rsidR="004257F4" w:rsidRPr="28B84D07">
              <w:rPr>
                <w:rFonts w:eastAsia="Arial" w:cs="Arial"/>
                <w:sz w:val="20"/>
              </w:rPr>
              <w:t>ista</w:t>
            </w:r>
            <w:r w:rsidR="005F2224" w:rsidRPr="28B84D07">
              <w:rPr>
                <w:rFonts w:eastAsia="Arial" w:cs="Arial"/>
                <w:sz w:val="20"/>
              </w:rPr>
              <w:t xml:space="preserve">. </w:t>
            </w:r>
            <w:r w:rsidRPr="28B84D07">
              <w:rPr>
                <w:rFonts w:eastAsia="Arial" w:cs="Arial"/>
                <w:sz w:val="20"/>
              </w:rPr>
              <w:t xml:space="preserve">Terveystietojen perusteella on mahdollista paikantaa riskitekijöitä sekä riskiryhmiä. Kaikki tulokset analysoidaan ja raportoidaan </w:t>
            </w:r>
            <w:proofErr w:type="spellStart"/>
            <w:r w:rsidRPr="28B84D07">
              <w:rPr>
                <w:rFonts w:eastAsia="Arial" w:cs="Arial"/>
                <w:sz w:val="20"/>
              </w:rPr>
              <w:t>pseudonymisoituina</w:t>
            </w:r>
            <w:proofErr w:type="spellEnd"/>
            <w:r w:rsidRPr="28B84D07">
              <w:rPr>
                <w:rFonts w:eastAsia="Arial" w:cs="Arial"/>
                <w:sz w:val="20"/>
              </w:rPr>
              <w:t xml:space="preserve"> ryhmätasolla, jolloin ei ole vähäisintäkään mahdollisuutta yksilöidä henkilöitä. </w:t>
            </w:r>
          </w:p>
          <w:p w14:paraId="4414790D" w14:textId="6C381E24" w:rsidR="235321FB" w:rsidRDefault="235321FB" w:rsidP="28B84D07">
            <w:pPr>
              <w:rPr>
                <w:rFonts w:eastAsia="Arial" w:cs="Arial"/>
                <w:sz w:val="20"/>
              </w:rPr>
            </w:pPr>
          </w:p>
          <w:p w14:paraId="529DADDA" w14:textId="3D52328A" w:rsidR="007445E2" w:rsidRDefault="00121338" w:rsidP="28B84D07">
            <w:pPr>
              <w:pStyle w:val="Heading2"/>
              <w:rPr>
                <w:rFonts w:eastAsia="Arial" w:cs="Arial"/>
                <w:sz w:val="20"/>
              </w:rPr>
            </w:pPr>
            <w:r w:rsidRPr="28B84D07">
              <w:rPr>
                <w:rFonts w:eastAsia="Arial" w:cs="Arial"/>
                <w:sz w:val="20"/>
              </w:rPr>
              <w:t>H</w:t>
            </w:r>
            <w:r w:rsidR="00F746C8" w:rsidRPr="28B84D07">
              <w:rPr>
                <w:rFonts w:eastAsia="Arial" w:cs="Arial"/>
                <w:sz w:val="20"/>
              </w:rPr>
              <w:t>enkilötietojen käsittelyn oikeusperuste on</w:t>
            </w:r>
            <w:r w:rsidR="007445E2" w:rsidRPr="28B84D07">
              <w:rPr>
                <w:rFonts w:eastAsia="Arial" w:cs="Arial"/>
                <w:sz w:val="20"/>
              </w:rPr>
              <w:t xml:space="preserve"> </w:t>
            </w:r>
          </w:p>
          <w:p w14:paraId="64D9F7ED" w14:textId="77777777" w:rsidR="001F7177" w:rsidRPr="001F7177" w:rsidRDefault="001F7177" w:rsidP="28B84D07">
            <w:pPr>
              <w:pStyle w:val="Heading2"/>
              <w:rPr>
                <w:rFonts w:eastAsia="Arial" w:cs="Arial"/>
                <w:i/>
                <w:iCs/>
                <w:sz w:val="20"/>
              </w:rPr>
            </w:pPr>
            <w:r w:rsidRPr="28B84D07">
              <w:rPr>
                <w:rFonts w:eastAsia="Arial" w:cs="Arial"/>
                <w:i/>
                <w:iCs/>
                <w:sz w:val="20"/>
              </w:rPr>
              <w:t>yleinen etu</w:t>
            </w:r>
          </w:p>
          <w:p w14:paraId="19091CD6" w14:textId="7AEBBFD9" w:rsidR="001F7177" w:rsidRPr="00895DF1" w:rsidRDefault="001F7177" w:rsidP="28B84D07">
            <w:pPr>
              <w:rPr>
                <w:rFonts w:eastAsia="Arial" w:cs="Arial"/>
              </w:rPr>
            </w:pPr>
            <w:r w:rsidRPr="00895DF1">
              <w:rPr>
                <w:rFonts w:eastAsia="Arial" w:cs="Arial"/>
              </w:rPr>
              <w:t xml:space="preserve">Henkilötietojen käsittelyn oikeudellisena perusteena on tietosuoja-asetus art. 6(1.e)) terveystietojen osalta lisäksi EU:n yleinen tietosuoja-asetus, artikla 9 (2)j (erityiset henkilötietoryhmät). </w:t>
            </w:r>
          </w:p>
          <w:p w14:paraId="51257C23" w14:textId="7AC31781" w:rsidR="00915DE5" w:rsidRPr="00CD317D" w:rsidRDefault="00915DE5" w:rsidP="28B84D07">
            <w:pPr>
              <w:pStyle w:val="NormalWeb"/>
              <w:rPr>
                <w:rFonts w:ascii="Arial" w:eastAsia="Arial" w:hAnsi="Arial" w:cs="Arial"/>
                <w:sz w:val="20"/>
                <w:szCs w:val="20"/>
              </w:rPr>
            </w:pPr>
          </w:p>
        </w:tc>
      </w:tr>
      <w:tr w:rsidR="00EB1616" w:rsidRPr="00EB1616" w14:paraId="0025DAF7" w14:textId="77777777" w:rsidTr="5448B41E">
        <w:tc>
          <w:tcPr>
            <w:tcW w:w="2446" w:type="dxa"/>
          </w:tcPr>
          <w:p w14:paraId="0A2D6B82" w14:textId="77777777" w:rsidR="00EB1616" w:rsidRPr="00EB1616" w:rsidRDefault="00EB1616" w:rsidP="00EB1616">
            <w:pPr>
              <w:rPr>
                <w:b/>
                <w:sz w:val="20"/>
              </w:rPr>
            </w:pPr>
            <w:r w:rsidRPr="00EB1616">
              <w:rPr>
                <w:b/>
                <w:sz w:val="20"/>
              </w:rPr>
              <w:lastRenderedPageBreak/>
              <w:t>7</w:t>
            </w:r>
            <w:r w:rsidRPr="00EB1616">
              <w:rPr>
                <w:b/>
                <w:sz w:val="20"/>
              </w:rPr>
              <w:br/>
              <w:t>Henkilötietoryhmät</w:t>
            </w:r>
          </w:p>
        </w:tc>
        <w:tc>
          <w:tcPr>
            <w:tcW w:w="7665" w:type="dxa"/>
          </w:tcPr>
          <w:p w14:paraId="170CA74C" w14:textId="57AD6A22" w:rsidR="00EB1616" w:rsidRPr="00CD317D" w:rsidRDefault="009B0A1D" w:rsidP="00EB1616">
            <w:pPr>
              <w:rPr>
                <w:rFonts w:cs="Arial"/>
                <w:sz w:val="20"/>
              </w:rPr>
            </w:pPr>
            <w:r w:rsidRPr="00CD317D">
              <w:rPr>
                <w:rFonts w:cs="Arial"/>
                <w:sz w:val="20"/>
              </w:rPr>
              <w:t>Tutkimusta koskeva rekisteri sisältää tutkittavasta seuraavia henkilötietoja sekä arkaluonteisia henkilötietoja:</w:t>
            </w:r>
            <w:r w:rsidR="00121338">
              <w:rPr>
                <w:rFonts w:cs="Arial"/>
                <w:sz w:val="20"/>
              </w:rPr>
              <w:t xml:space="preserve"> </w:t>
            </w:r>
          </w:p>
          <w:p w14:paraId="5B7ADBEF" w14:textId="4F76B902" w:rsidR="00FF0172" w:rsidRDefault="00FF0172" w:rsidP="00EB1616">
            <w:pPr>
              <w:rPr>
                <w:rFonts w:cs="Arial"/>
                <w:sz w:val="20"/>
              </w:rPr>
            </w:pPr>
          </w:p>
          <w:p w14:paraId="20D5B0E4" w14:textId="73119C2F" w:rsidR="009B1229" w:rsidRPr="00CD317D" w:rsidRDefault="005A5BAC" w:rsidP="00EB1616">
            <w:pPr>
              <w:rPr>
                <w:rFonts w:cs="Arial"/>
                <w:sz w:val="20"/>
              </w:rPr>
            </w:pPr>
            <w:r w:rsidRPr="00FB3144">
              <w:rPr>
                <w:rFonts w:cs="Arial"/>
                <w:sz w:val="20"/>
              </w:rPr>
              <w:t xml:space="preserve">Kyselyihin vastaavien </w:t>
            </w:r>
            <w:r w:rsidR="006C6B5B" w:rsidRPr="00FB3144">
              <w:rPr>
                <w:rFonts w:cs="Arial"/>
                <w:sz w:val="20"/>
              </w:rPr>
              <w:t>ja haastat</w:t>
            </w:r>
            <w:r w:rsidR="00E302DC" w:rsidRPr="00FB3144">
              <w:rPr>
                <w:rFonts w:cs="Arial"/>
                <w:sz w:val="20"/>
              </w:rPr>
              <w:t>eltavien</w:t>
            </w:r>
            <w:r w:rsidR="006C6B5B">
              <w:rPr>
                <w:rFonts w:cs="Arial"/>
                <w:b/>
                <w:bCs/>
                <w:sz w:val="20"/>
              </w:rPr>
              <w:t xml:space="preserve"> </w:t>
            </w:r>
            <w:r w:rsidR="00CD317D">
              <w:rPr>
                <w:rFonts w:cs="Arial"/>
                <w:sz w:val="20"/>
              </w:rPr>
              <w:t>demografiset tiedot</w:t>
            </w:r>
          </w:p>
          <w:p w14:paraId="4CB1F124" w14:textId="77777777" w:rsidR="001C38F3" w:rsidRDefault="001C38F3" w:rsidP="75FCDE92">
            <w:pPr>
              <w:rPr>
                <w:b/>
                <w:bCs/>
                <w:sz w:val="20"/>
              </w:rPr>
            </w:pPr>
          </w:p>
          <w:p w14:paraId="571985A0" w14:textId="7D66A44F" w:rsidR="05ABB032" w:rsidRDefault="05ABB032" w:rsidP="75FCDE92">
            <w:pPr>
              <w:rPr>
                <w:sz w:val="20"/>
              </w:rPr>
            </w:pPr>
            <w:r w:rsidRPr="75FCDE92">
              <w:rPr>
                <w:sz w:val="20"/>
              </w:rPr>
              <w:t>Työterveyshuollon käynnin syyt</w:t>
            </w:r>
            <w:r w:rsidR="002B1350">
              <w:rPr>
                <w:sz w:val="20"/>
              </w:rPr>
              <w:t xml:space="preserve"> (Pihlajalinna)</w:t>
            </w:r>
          </w:p>
          <w:p w14:paraId="46CB8D6C" w14:textId="2ED985FD" w:rsidR="75FCDE92" w:rsidRDefault="75FCDE92" w:rsidP="75FCDE92">
            <w:pPr>
              <w:rPr>
                <w:sz w:val="20"/>
              </w:rPr>
            </w:pPr>
          </w:p>
          <w:p w14:paraId="7CF3BC6F" w14:textId="2EC206AF" w:rsidR="05ABB032" w:rsidRDefault="05ABB032" w:rsidP="75FCDE92">
            <w:pPr>
              <w:rPr>
                <w:sz w:val="20"/>
              </w:rPr>
            </w:pPr>
            <w:r w:rsidRPr="75FCDE92">
              <w:rPr>
                <w:sz w:val="20"/>
              </w:rPr>
              <w:t>Työterveyshuollon jatkotoimenpiteet</w:t>
            </w:r>
            <w:r w:rsidR="002B1350">
              <w:rPr>
                <w:sz w:val="20"/>
              </w:rPr>
              <w:t xml:space="preserve"> (Pihlajalinna)</w:t>
            </w:r>
          </w:p>
          <w:p w14:paraId="2D69D53C" w14:textId="2AFF1C26" w:rsidR="75FCDE92" w:rsidRDefault="75FCDE92" w:rsidP="75FCDE92">
            <w:pPr>
              <w:rPr>
                <w:b/>
                <w:bCs/>
                <w:sz w:val="20"/>
              </w:rPr>
            </w:pPr>
          </w:p>
          <w:p w14:paraId="792E4BFB" w14:textId="2B9D91AB" w:rsidR="009B0A1D" w:rsidRPr="001C38F3" w:rsidRDefault="00E302DC" w:rsidP="61FEA0C2">
            <w:pPr>
              <w:rPr>
                <w:sz w:val="20"/>
              </w:rPr>
            </w:pPr>
            <w:r w:rsidRPr="001C38F3">
              <w:rPr>
                <w:sz w:val="20"/>
              </w:rPr>
              <w:t xml:space="preserve">Tutkimusrekisterin tietosisältö ja tietolähteet on kuvattu tarkemmin kohdassa </w:t>
            </w:r>
            <w:r w:rsidR="003E09EB" w:rsidRPr="001C38F3">
              <w:rPr>
                <w:sz w:val="20"/>
              </w:rPr>
              <w:t>kahdeksan (8)</w:t>
            </w:r>
            <w:r w:rsidRPr="001C38F3">
              <w:rPr>
                <w:sz w:val="20"/>
              </w:rPr>
              <w:t>.</w:t>
            </w:r>
            <w:r w:rsidR="00433ADB" w:rsidRPr="001C38F3">
              <w:rPr>
                <w:sz w:val="20"/>
              </w:rPr>
              <w:t xml:space="preserve"> </w:t>
            </w:r>
            <w:r w:rsidRPr="001C38F3">
              <w:rPr>
                <w:sz w:val="20"/>
              </w:rPr>
              <w:t>Potilaiden kysely</w:t>
            </w:r>
            <w:r w:rsidR="00BB63A4">
              <w:rPr>
                <w:sz w:val="20"/>
              </w:rPr>
              <w:t>-</w:t>
            </w:r>
            <w:r w:rsidR="00CF56FA">
              <w:rPr>
                <w:sz w:val="20"/>
              </w:rPr>
              <w:t xml:space="preserve"> ja </w:t>
            </w:r>
            <w:r w:rsidRPr="001C38F3">
              <w:rPr>
                <w:sz w:val="20"/>
              </w:rPr>
              <w:t>rekisteriaineistojen y</w:t>
            </w:r>
            <w:r w:rsidR="00DF3CA5" w:rsidRPr="001C38F3">
              <w:rPr>
                <w:sz w:val="20"/>
              </w:rPr>
              <w:t>hdistämi</w:t>
            </w:r>
            <w:r w:rsidR="470FCDF9" w:rsidRPr="001C38F3">
              <w:rPr>
                <w:sz w:val="20"/>
              </w:rPr>
              <w:t>s</w:t>
            </w:r>
            <w:r w:rsidR="00DF3CA5" w:rsidRPr="001C38F3">
              <w:rPr>
                <w:sz w:val="20"/>
              </w:rPr>
              <w:t>e</w:t>
            </w:r>
            <w:r w:rsidR="32F66CE8" w:rsidRPr="001C38F3">
              <w:rPr>
                <w:sz w:val="20"/>
              </w:rPr>
              <w:t xml:space="preserve">stä ja sen yhteydessä tehtävästä </w:t>
            </w:r>
            <w:proofErr w:type="spellStart"/>
            <w:r w:rsidR="32F66CE8" w:rsidRPr="001C38F3">
              <w:rPr>
                <w:sz w:val="20"/>
              </w:rPr>
              <w:t>pseudonymisoinnista</w:t>
            </w:r>
            <w:proofErr w:type="spellEnd"/>
            <w:r w:rsidR="32F66CE8" w:rsidRPr="001C38F3">
              <w:rPr>
                <w:sz w:val="20"/>
              </w:rPr>
              <w:t xml:space="preserve"> on vastuussa</w:t>
            </w:r>
            <w:r w:rsidR="00121338" w:rsidRPr="001C38F3">
              <w:rPr>
                <w:sz w:val="20"/>
              </w:rPr>
              <w:t xml:space="preserve"> sosiaali- ja terveysalan </w:t>
            </w:r>
            <w:r w:rsidR="00A33A30">
              <w:rPr>
                <w:sz w:val="20"/>
              </w:rPr>
              <w:t>tietolupa</w:t>
            </w:r>
            <w:r w:rsidR="00121338" w:rsidRPr="001C38F3">
              <w:rPr>
                <w:sz w:val="20"/>
              </w:rPr>
              <w:t>viranomainen</w:t>
            </w:r>
            <w:r w:rsidR="00DF3CA5" w:rsidRPr="001C38F3">
              <w:rPr>
                <w:sz w:val="20"/>
              </w:rPr>
              <w:t xml:space="preserve"> Findata. </w:t>
            </w:r>
          </w:p>
        </w:tc>
      </w:tr>
      <w:tr w:rsidR="00EB1616" w:rsidRPr="00EB1616" w14:paraId="11060691" w14:textId="77777777" w:rsidTr="5448B41E">
        <w:tc>
          <w:tcPr>
            <w:tcW w:w="2446" w:type="dxa"/>
          </w:tcPr>
          <w:p w14:paraId="474DF618" w14:textId="77777777" w:rsidR="00EB1616" w:rsidRPr="00EB1616" w:rsidRDefault="00EB1616" w:rsidP="00EB1616">
            <w:pPr>
              <w:rPr>
                <w:b/>
                <w:sz w:val="20"/>
              </w:rPr>
            </w:pPr>
            <w:r w:rsidRPr="00EB1616">
              <w:rPr>
                <w:b/>
                <w:sz w:val="20"/>
              </w:rPr>
              <w:t>8</w:t>
            </w:r>
            <w:r w:rsidRPr="00EB1616">
              <w:rPr>
                <w:b/>
                <w:sz w:val="20"/>
              </w:rPr>
              <w:br/>
              <w:t>Tietolähteet</w:t>
            </w:r>
          </w:p>
        </w:tc>
        <w:tc>
          <w:tcPr>
            <w:tcW w:w="7665" w:type="dxa"/>
          </w:tcPr>
          <w:p w14:paraId="14E6D1B0" w14:textId="77777777" w:rsidR="00F10296" w:rsidRDefault="00F10296" w:rsidP="00EB1616">
            <w:pPr>
              <w:rPr>
                <w:sz w:val="20"/>
              </w:rPr>
            </w:pPr>
          </w:p>
          <w:p w14:paraId="7606FC10" w14:textId="77777777" w:rsidR="00EB1616" w:rsidRDefault="009B0A1D" w:rsidP="00EB1616">
            <w:pPr>
              <w:rPr>
                <w:sz w:val="20"/>
              </w:rPr>
            </w:pPr>
            <w:r>
              <w:rPr>
                <w:sz w:val="20"/>
              </w:rPr>
              <w:t>Tutkimusaiheisto kerätään seuraavilla tavoilla ja seuraavia tietolähteitä käyttäen:</w:t>
            </w:r>
          </w:p>
          <w:tbl>
            <w:tblPr>
              <w:tblpPr w:leftFromText="141" w:rightFromText="141" w:vertAnchor="page" w:horzAnchor="margin" w:tblpX="-1135" w:tblpY="1269"/>
              <w:tblW w:w="7513" w:type="dxa"/>
              <w:tblCellMar>
                <w:left w:w="0" w:type="dxa"/>
                <w:right w:w="0" w:type="dxa"/>
              </w:tblCellMar>
              <w:tblLook w:val="04A0" w:firstRow="1" w:lastRow="0" w:firstColumn="1" w:lastColumn="0" w:noHBand="0" w:noVBand="1"/>
            </w:tblPr>
            <w:tblGrid>
              <w:gridCol w:w="20"/>
              <w:gridCol w:w="1398"/>
              <w:gridCol w:w="345"/>
              <w:gridCol w:w="2348"/>
              <w:gridCol w:w="1260"/>
              <w:gridCol w:w="602"/>
              <w:gridCol w:w="1540"/>
            </w:tblGrid>
            <w:tr w:rsidR="00164A71" w:rsidRPr="00FC1780" w14:paraId="135CF685" w14:textId="77777777" w:rsidTr="50D146A3">
              <w:trPr>
                <w:trHeight w:val="283"/>
              </w:trPr>
              <w:tc>
                <w:tcPr>
                  <w:tcW w:w="1418" w:type="dxa"/>
                  <w:gridSpan w:val="2"/>
                  <w:tcBorders>
                    <w:top w:val="nil"/>
                    <w:left w:val="nil"/>
                    <w:bottom w:val="single" w:sz="8" w:space="0" w:color="auto"/>
                    <w:right w:val="nil"/>
                  </w:tcBorders>
                  <w:tcMar>
                    <w:top w:w="0" w:type="dxa"/>
                    <w:left w:w="108" w:type="dxa"/>
                    <w:bottom w:w="0" w:type="dxa"/>
                    <w:right w:w="108" w:type="dxa"/>
                  </w:tcMar>
                  <w:vAlign w:val="center"/>
                  <w:hideMark/>
                </w:tcPr>
                <w:p w14:paraId="717410FB" w14:textId="7A21BD3E" w:rsidR="00164A71" w:rsidRPr="00FC1780" w:rsidRDefault="00A620E2" w:rsidP="00164A71">
                  <w:pPr>
                    <w:pStyle w:val="xxmsocommenttext"/>
                    <w:jc w:val="center"/>
                    <w:rPr>
                      <w:rFonts w:asciiTheme="minorHAnsi" w:hAnsiTheme="minorHAnsi" w:cstheme="minorHAnsi"/>
                      <w:sz w:val="20"/>
                      <w:szCs w:val="20"/>
                      <w:lang w:eastAsia="en-US"/>
                    </w:rPr>
                  </w:pPr>
                  <w:r>
                    <w:rPr>
                      <w:rFonts w:asciiTheme="minorHAnsi" w:hAnsiTheme="minorHAnsi" w:cstheme="minorHAnsi"/>
                      <w:sz w:val="20"/>
                      <w:szCs w:val="20"/>
                      <w:lang w:eastAsia="en-US"/>
                    </w:rPr>
                    <w:t>Tietolähde</w:t>
                  </w:r>
                </w:p>
              </w:tc>
              <w:tc>
                <w:tcPr>
                  <w:tcW w:w="3953" w:type="dxa"/>
                  <w:gridSpan w:val="3"/>
                  <w:tcBorders>
                    <w:top w:val="nil"/>
                    <w:left w:val="nil"/>
                    <w:bottom w:val="single" w:sz="8" w:space="0" w:color="auto"/>
                    <w:right w:val="nil"/>
                  </w:tcBorders>
                  <w:tcMar>
                    <w:top w:w="0" w:type="dxa"/>
                    <w:left w:w="108" w:type="dxa"/>
                    <w:bottom w:w="0" w:type="dxa"/>
                    <w:right w:w="108" w:type="dxa"/>
                  </w:tcMar>
                  <w:hideMark/>
                </w:tcPr>
                <w:p w14:paraId="0CBC6778"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Haettavat tiedot / Tiedonkeruun tavoitteet</w:t>
                  </w:r>
                </w:p>
              </w:tc>
              <w:tc>
                <w:tcPr>
                  <w:tcW w:w="2142" w:type="dxa"/>
                  <w:gridSpan w:val="2"/>
                  <w:tcBorders>
                    <w:top w:val="nil"/>
                    <w:left w:val="nil"/>
                    <w:bottom w:val="single" w:sz="8" w:space="0" w:color="auto"/>
                    <w:right w:val="nil"/>
                  </w:tcBorders>
                  <w:hideMark/>
                </w:tcPr>
                <w:p w14:paraId="32DA2ADB"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Menetelmä</w:t>
                  </w:r>
                </w:p>
              </w:tc>
            </w:tr>
            <w:tr w:rsidR="00164A71" w:rsidRPr="00FC1780" w14:paraId="4725AF71" w14:textId="77777777" w:rsidTr="50D146A3">
              <w:trPr>
                <w:trHeight w:val="277"/>
              </w:trPr>
              <w:tc>
                <w:tcPr>
                  <w:tcW w:w="1418" w:type="dxa"/>
                  <w:gridSpan w:val="2"/>
                  <w:tcBorders>
                    <w:top w:val="nil"/>
                    <w:left w:val="nil"/>
                    <w:bottom w:val="single" w:sz="8" w:space="0" w:color="auto"/>
                    <w:right w:val="nil"/>
                  </w:tcBorders>
                  <w:tcMar>
                    <w:top w:w="0" w:type="dxa"/>
                    <w:left w:w="108" w:type="dxa"/>
                    <w:bottom w:w="0" w:type="dxa"/>
                    <w:right w:w="108" w:type="dxa"/>
                  </w:tcMar>
                  <w:vAlign w:val="center"/>
                  <w:hideMark/>
                </w:tcPr>
                <w:p w14:paraId="7069FB72" w14:textId="308E179B" w:rsidR="00164A71" w:rsidRPr="00FC1780" w:rsidRDefault="00B43EF2" w:rsidP="00164A71">
                  <w:pPr>
                    <w:pStyle w:val="xxmsocommenttext"/>
                    <w:jc w:val="center"/>
                    <w:rPr>
                      <w:rFonts w:asciiTheme="minorHAnsi" w:hAnsiTheme="minorHAnsi" w:cstheme="minorHAnsi"/>
                      <w:sz w:val="20"/>
                      <w:szCs w:val="20"/>
                      <w:lang w:eastAsia="en-US"/>
                    </w:rPr>
                  </w:pPr>
                  <w:r>
                    <w:rPr>
                      <w:rFonts w:asciiTheme="minorHAnsi" w:hAnsiTheme="minorHAnsi" w:cstheme="minorHAnsi"/>
                      <w:sz w:val="20"/>
                      <w:szCs w:val="20"/>
                      <w:lang w:eastAsia="en-US"/>
                    </w:rPr>
                    <w:t>Erikoissairaanhoito henkilökunta</w:t>
                  </w:r>
                </w:p>
              </w:tc>
              <w:tc>
                <w:tcPr>
                  <w:tcW w:w="3953" w:type="dxa"/>
                  <w:gridSpan w:val="3"/>
                  <w:tcBorders>
                    <w:top w:val="nil"/>
                    <w:left w:val="nil"/>
                    <w:bottom w:val="single" w:sz="8" w:space="0" w:color="auto"/>
                    <w:right w:val="nil"/>
                  </w:tcBorders>
                  <w:tcMar>
                    <w:top w:w="0" w:type="dxa"/>
                    <w:left w:w="108" w:type="dxa"/>
                    <w:bottom w:w="0" w:type="dxa"/>
                    <w:right w:w="108" w:type="dxa"/>
                  </w:tcMar>
                  <w:hideMark/>
                </w:tcPr>
                <w:p w14:paraId="2CE027EC" w14:textId="313040C4" w:rsidR="00164A71" w:rsidRPr="00FC1780" w:rsidRDefault="00164A71" w:rsidP="00164A71">
                  <w:pPr>
                    <w:pStyle w:val="xxmsocommenttext"/>
                    <w:rPr>
                      <w:rFonts w:asciiTheme="minorHAnsi" w:hAnsiTheme="minorHAnsi" w:cstheme="minorHAnsi"/>
                      <w:sz w:val="20"/>
                      <w:szCs w:val="20"/>
                      <w:lang w:eastAsia="en-US"/>
                    </w:rPr>
                  </w:pPr>
                  <w:r w:rsidRPr="00FC1780">
                    <w:rPr>
                      <w:rFonts w:asciiTheme="minorHAnsi" w:hAnsiTheme="minorHAnsi" w:cstheme="minorHAnsi"/>
                      <w:sz w:val="20"/>
                      <w:szCs w:val="20"/>
                      <w:lang w:eastAsia="en-US"/>
                    </w:rPr>
                    <w:t>työhön liittyvy</w:t>
                  </w:r>
                  <w:r w:rsidR="00C3630E">
                    <w:rPr>
                      <w:rFonts w:asciiTheme="minorHAnsi" w:hAnsiTheme="minorHAnsi" w:cstheme="minorHAnsi"/>
                      <w:sz w:val="20"/>
                      <w:szCs w:val="20"/>
                      <w:lang w:eastAsia="en-US"/>
                    </w:rPr>
                    <w:t>yden tunnistaminen ja systemaattisen hoitopalautteen erikoissairaanhoidosta työterveyshuoltoon pilotoinnin</w:t>
                  </w:r>
                  <w:r w:rsidRPr="00FC1780">
                    <w:rPr>
                      <w:rFonts w:asciiTheme="minorHAnsi" w:hAnsiTheme="minorHAnsi" w:cstheme="minorHAnsi"/>
                      <w:sz w:val="20"/>
                      <w:szCs w:val="20"/>
                      <w:lang w:eastAsia="en-US"/>
                    </w:rPr>
                    <w:t xml:space="preserve"> vaikutukset työhön</w:t>
                  </w:r>
                  <w:r w:rsidR="00C3630E">
                    <w:rPr>
                      <w:rFonts w:asciiTheme="minorHAnsi" w:hAnsiTheme="minorHAnsi" w:cstheme="minorHAnsi"/>
                      <w:sz w:val="20"/>
                      <w:szCs w:val="20"/>
                      <w:lang w:eastAsia="en-US"/>
                    </w:rPr>
                    <w:t xml:space="preserve">, </w:t>
                  </w:r>
                  <w:r w:rsidRPr="00FC1780">
                    <w:rPr>
                      <w:rFonts w:asciiTheme="minorHAnsi" w:hAnsiTheme="minorHAnsi" w:cstheme="minorHAnsi"/>
                      <w:sz w:val="20"/>
                      <w:szCs w:val="20"/>
                      <w:lang w:eastAsia="en-US"/>
                    </w:rPr>
                    <w:t>potilaiden ohjaukseen ​sekä asenteisiin</w:t>
                  </w:r>
                </w:p>
              </w:tc>
              <w:tc>
                <w:tcPr>
                  <w:tcW w:w="2142" w:type="dxa"/>
                  <w:gridSpan w:val="2"/>
                  <w:tcBorders>
                    <w:top w:val="nil"/>
                    <w:left w:val="nil"/>
                    <w:bottom w:val="single" w:sz="8" w:space="0" w:color="auto"/>
                    <w:right w:val="nil"/>
                  </w:tcBorders>
                  <w:hideMark/>
                </w:tcPr>
                <w:p w14:paraId="2E68449A"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Haastattelu ennen ja</w:t>
                  </w:r>
                </w:p>
                <w:p w14:paraId="711CA6CD"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jälkeen intervention</w:t>
                  </w:r>
                </w:p>
              </w:tc>
            </w:tr>
            <w:tr w:rsidR="00164A71" w:rsidRPr="00FC1780" w14:paraId="7340032A" w14:textId="77777777" w:rsidTr="50D146A3">
              <w:trPr>
                <w:trHeight w:val="277"/>
              </w:trPr>
              <w:tc>
                <w:tcPr>
                  <w:tcW w:w="1418" w:type="dxa"/>
                  <w:gridSpan w:val="2"/>
                  <w:tcBorders>
                    <w:top w:val="nil"/>
                    <w:left w:val="nil"/>
                    <w:bottom w:val="single" w:sz="8" w:space="0" w:color="auto"/>
                    <w:right w:val="nil"/>
                  </w:tcBorders>
                  <w:tcMar>
                    <w:top w:w="0" w:type="dxa"/>
                    <w:left w:w="108" w:type="dxa"/>
                    <w:bottom w:w="0" w:type="dxa"/>
                    <w:right w:w="108" w:type="dxa"/>
                  </w:tcMar>
                  <w:vAlign w:val="center"/>
                  <w:hideMark/>
                </w:tcPr>
                <w:p w14:paraId="0BC84A0F" w14:textId="609C92C2" w:rsidR="00164A71" w:rsidRPr="00541D6F" w:rsidRDefault="00164A71" w:rsidP="00164A71">
                  <w:pPr>
                    <w:pStyle w:val="xxmsocommenttext"/>
                    <w:jc w:val="center"/>
                    <w:rPr>
                      <w:rFonts w:asciiTheme="minorHAnsi" w:hAnsiTheme="minorHAnsi" w:cstheme="minorHAnsi"/>
                      <w:sz w:val="20"/>
                      <w:szCs w:val="20"/>
                      <w:lang w:eastAsia="en-US"/>
                    </w:rPr>
                  </w:pPr>
                  <w:r w:rsidRPr="00541D6F">
                    <w:rPr>
                      <w:rFonts w:asciiTheme="minorHAnsi" w:hAnsiTheme="minorHAnsi" w:cstheme="minorHAnsi"/>
                      <w:sz w:val="20"/>
                      <w:szCs w:val="20"/>
                      <w:lang w:eastAsia="en-US"/>
                    </w:rPr>
                    <w:t>Työterveyshenkilökunta</w:t>
                  </w:r>
                  <w:r w:rsidR="002B1350" w:rsidRPr="00541D6F">
                    <w:rPr>
                      <w:rFonts w:asciiTheme="minorHAnsi" w:hAnsiTheme="minorHAnsi" w:cstheme="minorHAnsi"/>
                      <w:sz w:val="20"/>
                      <w:szCs w:val="20"/>
                      <w:lang w:eastAsia="en-US"/>
                    </w:rPr>
                    <w:t xml:space="preserve"> Pihlajalinna, </w:t>
                  </w:r>
                  <w:proofErr w:type="spellStart"/>
                  <w:r w:rsidR="002B1350" w:rsidRPr="00541D6F">
                    <w:rPr>
                      <w:rFonts w:asciiTheme="minorHAnsi" w:hAnsiTheme="minorHAnsi" w:cstheme="minorHAnsi"/>
                      <w:sz w:val="20"/>
                      <w:szCs w:val="20"/>
                      <w:lang w:eastAsia="en-US"/>
                    </w:rPr>
                    <w:t>Pirte</w:t>
                  </w:r>
                  <w:proofErr w:type="spellEnd"/>
                  <w:r w:rsidR="002B1350" w:rsidRPr="00541D6F">
                    <w:rPr>
                      <w:rFonts w:asciiTheme="minorHAnsi" w:hAnsiTheme="minorHAnsi" w:cstheme="minorHAnsi"/>
                      <w:sz w:val="20"/>
                      <w:szCs w:val="20"/>
                      <w:lang w:eastAsia="en-US"/>
                    </w:rPr>
                    <w:t xml:space="preserve"> ja </w:t>
                  </w:r>
                  <w:proofErr w:type="spellStart"/>
                  <w:r w:rsidR="002B1350" w:rsidRPr="00541D6F">
                    <w:rPr>
                      <w:rFonts w:asciiTheme="minorHAnsi" w:hAnsiTheme="minorHAnsi" w:cstheme="minorHAnsi"/>
                      <w:sz w:val="20"/>
                      <w:szCs w:val="20"/>
                      <w:lang w:eastAsia="en-US"/>
                    </w:rPr>
                    <w:t>Finla</w:t>
                  </w:r>
                  <w:proofErr w:type="spellEnd"/>
                </w:p>
              </w:tc>
              <w:tc>
                <w:tcPr>
                  <w:tcW w:w="3953" w:type="dxa"/>
                  <w:gridSpan w:val="3"/>
                  <w:tcBorders>
                    <w:top w:val="nil"/>
                    <w:left w:val="nil"/>
                    <w:bottom w:val="single" w:sz="8" w:space="0" w:color="auto"/>
                    <w:right w:val="nil"/>
                  </w:tcBorders>
                  <w:tcMar>
                    <w:top w:w="0" w:type="dxa"/>
                    <w:left w:w="108" w:type="dxa"/>
                    <w:bottom w:w="0" w:type="dxa"/>
                    <w:right w:w="108" w:type="dxa"/>
                  </w:tcMar>
                  <w:hideMark/>
                </w:tcPr>
                <w:p w14:paraId="21246938" w14:textId="54EA4CF7" w:rsidR="00D94DEE" w:rsidRPr="00F25317" w:rsidRDefault="00164A71" w:rsidP="00D94DEE">
                  <w:pPr>
                    <w:rPr>
                      <w:rFonts w:cs="Arial"/>
                      <w:color w:val="FF0000"/>
                      <w:sz w:val="20"/>
                    </w:rPr>
                  </w:pPr>
                  <w:r w:rsidRPr="00FC1780">
                    <w:rPr>
                      <w:rFonts w:asciiTheme="minorHAnsi" w:hAnsiTheme="minorHAnsi" w:cstheme="minorHAnsi"/>
                      <w:sz w:val="20"/>
                      <w:lang w:eastAsia="en-US"/>
                    </w:rPr>
                    <w:t>työhön liittyvyy</w:t>
                  </w:r>
                  <w:r w:rsidR="00C3630E">
                    <w:rPr>
                      <w:rFonts w:asciiTheme="minorHAnsi" w:hAnsiTheme="minorHAnsi" w:cstheme="minorHAnsi"/>
                      <w:sz w:val="20"/>
                      <w:lang w:eastAsia="en-US"/>
                    </w:rPr>
                    <w:t>den tunnistamisen ja erikoissairaanhoidosta saatavan systemaattisen hoitopalautteen</w:t>
                  </w:r>
                  <w:r w:rsidRPr="00FC1780">
                    <w:rPr>
                      <w:rFonts w:asciiTheme="minorHAnsi" w:hAnsiTheme="minorHAnsi" w:cstheme="minorHAnsi"/>
                      <w:sz w:val="20"/>
                      <w:lang w:eastAsia="en-US"/>
                    </w:rPr>
                    <w:t xml:space="preserve"> vaikutukset potilaiden ohjautumiseen ja potilaille suunniteltaviin </w:t>
                  </w:r>
                  <w:r w:rsidRPr="00FB3144">
                    <w:rPr>
                      <w:rFonts w:asciiTheme="minorHAnsi" w:hAnsiTheme="minorHAnsi" w:cstheme="minorHAnsi"/>
                      <w:sz w:val="20"/>
                      <w:lang w:eastAsia="en-US"/>
                    </w:rPr>
                    <w:t>jatkotoimenpiteisiin</w:t>
                  </w:r>
                  <w:r w:rsidR="00D94DEE" w:rsidRPr="00FB3144">
                    <w:rPr>
                      <w:rFonts w:asciiTheme="minorHAnsi" w:hAnsiTheme="minorHAnsi" w:cstheme="minorHAnsi"/>
                      <w:sz w:val="20"/>
                      <w:lang w:eastAsia="en-US"/>
                    </w:rPr>
                    <w:t>,</w:t>
                  </w:r>
                  <w:r w:rsidR="00D94DEE" w:rsidRPr="00FB3144">
                    <w:rPr>
                      <w:rFonts w:asciiTheme="minorHAnsi" w:hAnsiTheme="minorHAnsi" w:cstheme="minorHAnsi"/>
                      <w:color w:val="FF0000"/>
                      <w:sz w:val="20"/>
                    </w:rPr>
                    <w:t xml:space="preserve"> </w:t>
                  </w:r>
                  <w:r w:rsidR="00D94DEE" w:rsidRPr="00FB3144">
                    <w:rPr>
                      <w:rFonts w:asciiTheme="minorHAnsi" w:hAnsiTheme="minorHAnsi" w:cstheme="minorHAnsi"/>
                      <w:sz w:val="20"/>
                    </w:rPr>
                    <w:t>nimi, ikä, sukupuoli, paikkakunta, työkokemus, tehtävänimike</w:t>
                  </w:r>
                </w:p>
                <w:p w14:paraId="1DCDEA48" w14:textId="0CE55493" w:rsidR="00164A71" w:rsidRPr="00FC1780" w:rsidRDefault="00164A71" w:rsidP="00164A71">
                  <w:pPr>
                    <w:pStyle w:val="xxmsocommenttext"/>
                    <w:rPr>
                      <w:rFonts w:asciiTheme="minorHAnsi" w:hAnsiTheme="minorHAnsi" w:cstheme="minorHAnsi"/>
                      <w:sz w:val="20"/>
                      <w:szCs w:val="20"/>
                      <w:lang w:eastAsia="en-US"/>
                    </w:rPr>
                  </w:pPr>
                </w:p>
              </w:tc>
              <w:tc>
                <w:tcPr>
                  <w:tcW w:w="2142" w:type="dxa"/>
                  <w:gridSpan w:val="2"/>
                  <w:tcBorders>
                    <w:top w:val="nil"/>
                    <w:left w:val="nil"/>
                    <w:bottom w:val="single" w:sz="8" w:space="0" w:color="auto"/>
                    <w:right w:val="nil"/>
                  </w:tcBorders>
                  <w:hideMark/>
                </w:tcPr>
                <w:p w14:paraId="7FA194E8"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Haastattelu ennen ja</w:t>
                  </w:r>
                </w:p>
                <w:p w14:paraId="74DA96CB"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jälkeen intervention</w:t>
                  </w:r>
                </w:p>
              </w:tc>
            </w:tr>
            <w:tr w:rsidR="00164A71" w:rsidRPr="00FC1780" w14:paraId="0450A6D4" w14:textId="77777777" w:rsidTr="50D146A3">
              <w:trPr>
                <w:trHeight w:val="277"/>
              </w:trPr>
              <w:tc>
                <w:tcPr>
                  <w:tcW w:w="1418" w:type="dxa"/>
                  <w:gridSpan w:val="2"/>
                  <w:tcBorders>
                    <w:top w:val="nil"/>
                    <w:left w:val="nil"/>
                    <w:bottom w:val="single" w:sz="8" w:space="0" w:color="auto"/>
                    <w:right w:val="nil"/>
                  </w:tcBorders>
                  <w:tcMar>
                    <w:top w:w="0" w:type="dxa"/>
                    <w:left w:w="108" w:type="dxa"/>
                    <w:bottom w:w="0" w:type="dxa"/>
                    <w:right w:w="108" w:type="dxa"/>
                  </w:tcMar>
                  <w:vAlign w:val="center"/>
                  <w:hideMark/>
                </w:tcPr>
                <w:p w14:paraId="79C65066" w14:textId="464779B8" w:rsidR="00164A71" w:rsidRPr="00541D6F" w:rsidRDefault="00164A71" w:rsidP="00164A71">
                  <w:pPr>
                    <w:pStyle w:val="xxmsocommenttext"/>
                    <w:jc w:val="center"/>
                    <w:rPr>
                      <w:rFonts w:asciiTheme="minorHAnsi" w:hAnsiTheme="minorHAnsi" w:cstheme="minorHAnsi"/>
                      <w:sz w:val="20"/>
                      <w:szCs w:val="20"/>
                      <w:lang w:eastAsia="en-US"/>
                    </w:rPr>
                  </w:pPr>
                  <w:r w:rsidRPr="00541D6F">
                    <w:rPr>
                      <w:rFonts w:asciiTheme="minorHAnsi" w:hAnsiTheme="minorHAnsi" w:cstheme="minorHAnsi"/>
                      <w:sz w:val="20"/>
                      <w:szCs w:val="20"/>
                      <w:lang w:eastAsia="en-US"/>
                    </w:rPr>
                    <w:t>Työterveyshuoltoon ohjautuvat asiakkaat (työlliset)</w:t>
                  </w:r>
                  <w:r w:rsidR="006A6EBF" w:rsidRPr="00541D6F">
                    <w:rPr>
                      <w:rFonts w:asciiTheme="minorHAnsi" w:hAnsiTheme="minorHAnsi" w:cstheme="minorHAnsi"/>
                      <w:sz w:val="20"/>
                      <w:szCs w:val="20"/>
                      <w:lang w:eastAsia="en-US"/>
                    </w:rPr>
                    <w:t xml:space="preserve"> </w:t>
                  </w:r>
                  <w:r w:rsidR="006A6EBF" w:rsidRPr="00541D6F">
                    <w:rPr>
                      <w:rFonts w:asciiTheme="minorHAnsi" w:hAnsiTheme="minorHAnsi" w:cstheme="minorHAnsi"/>
                      <w:sz w:val="20"/>
                      <w:szCs w:val="20"/>
                      <w:lang w:eastAsia="en-US"/>
                    </w:rPr>
                    <w:lastRenderedPageBreak/>
                    <w:t xml:space="preserve">Pihlajalinna, </w:t>
                  </w:r>
                  <w:proofErr w:type="spellStart"/>
                  <w:r w:rsidR="006A6EBF" w:rsidRPr="00541D6F">
                    <w:rPr>
                      <w:rFonts w:asciiTheme="minorHAnsi" w:hAnsiTheme="minorHAnsi" w:cstheme="minorHAnsi"/>
                      <w:sz w:val="20"/>
                      <w:szCs w:val="20"/>
                      <w:lang w:eastAsia="en-US"/>
                    </w:rPr>
                    <w:t>Pirte</w:t>
                  </w:r>
                  <w:proofErr w:type="spellEnd"/>
                  <w:r w:rsidR="006A6EBF" w:rsidRPr="00541D6F">
                    <w:rPr>
                      <w:rFonts w:asciiTheme="minorHAnsi" w:hAnsiTheme="minorHAnsi" w:cstheme="minorHAnsi"/>
                      <w:sz w:val="20"/>
                      <w:szCs w:val="20"/>
                      <w:lang w:eastAsia="en-US"/>
                    </w:rPr>
                    <w:t xml:space="preserve"> ja </w:t>
                  </w:r>
                  <w:proofErr w:type="spellStart"/>
                  <w:r w:rsidR="006A6EBF" w:rsidRPr="00541D6F">
                    <w:rPr>
                      <w:rFonts w:asciiTheme="minorHAnsi" w:hAnsiTheme="minorHAnsi" w:cstheme="minorHAnsi"/>
                      <w:sz w:val="20"/>
                      <w:szCs w:val="20"/>
                      <w:lang w:eastAsia="en-US"/>
                    </w:rPr>
                    <w:t>Finla</w:t>
                  </w:r>
                  <w:proofErr w:type="spellEnd"/>
                </w:p>
              </w:tc>
              <w:tc>
                <w:tcPr>
                  <w:tcW w:w="3953" w:type="dxa"/>
                  <w:gridSpan w:val="3"/>
                  <w:tcBorders>
                    <w:top w:val="nil"/>
                    <w:left w:val="nil"/>
                    <w:bottom w:val="single" w:sz="8" w:space="0" w:color="auto"/>
                    <w:right w:val="nil"/>
                  </w:tcBorders>
                  <w:tcMar>
                    <w:top w:w="0" w:type="dxa"/>
                    <w:left w:w="108" w:type="dxa"/>
                    <w:bottom w:w="0" w:type="dxa"/>
                    <w:right w:w="108" w:type="dxa"/>
                  </w:tcMar>
                  <w:hideMark/>
                </w:tcPr>
                <w:p w14:paraId="4807653F" w14:textId="33F3D4F0" w:rsidR="006F1030" w:rsidRPr="007108F6" w:rsidRDefault="00164A71" w:rsidP="00AB4650">
                  <w:pPr>
                    <w:pStyle w:val="xxmsocommenttext"/>
                    <w:rPr>
                      <w:rFonts w:asciiTheme="minorHAnsi" w:hAnsiTheme="minorHAnsi" w:cstheme="minorBidi"/>
                      <w:sz w:val="20"/>
                      <w:szCs w:val="20"/>
                      <w:lang w:eastAsia="en-US"/>
                    </w:rPr>
                  </w:pPr>
                  <w:r w:rsidRPr="06C3EA03">
                    <w:rPr>
                      <w:rFonts w:asciiTheme="minorHAnsi" w:hAnsiTheme="minorHAnsi" w:cstheme="minorBidi"/>
                      <w:sz w:val="20"/>
                      <w:szCs w:val="20"/>
                      <w:lang w:eastAsia="en-US"/>
                    </w:rPr>
                    <w:lastRenderedPageBreak/>
                    <w:t>aikaisempi terveydenhuollon palveluiden käyttö, kokemus ohjautumisesta, kokemus saadusta palvelusta, työkyvyn tuen palvelupolku, työkyvyn tuen vaikutus työmarkkina-</w:t>
                  </w:r>
                  <w:r w:rsidRPr="06C3EA03">
                    <w:rPr>
                      <w:rFonts w:asciiTheme="minorHAnsi" w:hAnsiTheme="minorHAnsi" w:cstheme="minorBidi"/>
                      <w:sz w:val="20"/>
                      <w:szCs w:val="20"/>
                      <w:lang w:eastAsia="en-US"/>
                    </w:rPr>
                    <w:lastRenderedPageBreak/>
                    <w:t xml:space="preserve">asemaan ja </w:t>
                  </w:r>
                  <w:r w:rsidRPr="001C38F3">
                    <w:rPr>
                      <w:rFonts w:asciiTheme="minorHAnsi" w:hAnsiTheme="minorHAnsi" w:cstheme="minorBidi"/>
                      <w:sz w:val="20"/>
                      <w:szCs w:val="20"/>
                      <w:lang w:eastAsia="en-US"/>
                    </w:rPr>
                    <w:t>koettuun työkykyyn</w:t>
                  </w:r>
                  <w:r w:rsidR="2B2DAD82" w:rsidRPr="001C38F3">
                    <w:rPr>
                      <w:rFonts w:asciiTheme="minorHAnsi" w:hAnsiTheme="minorHAnsi" w:cstheme="minorBidi"/>
                      <w:sz w:val="20"/>
                      <w:szCs w:val="20"/>
                      <w:lang w:eastAsia="en-US"/>
                    </w:rPr>
                    <w:t>,</w:t>
                  </w:r>
                  <w:r w:rsidR="00282013">
                    <w:rPr>
                      <w:rFonts w:asciiTheme="minorHAnsi" w:hAnsiTheme="minorHAnsi" w:cstheme="minorBidi"/>
                      <w:sz w:val="20"/>
                      <w:szCs w:val="20"/>
                      <w:lang w:eastAsia="en-US"/>
                    </w:rPr>
                    <w:t xml:space="preserve"> </w:t>
                  </w:r>
                  <w:r w:rsidR="005A7C3A" w:rsidRPr="0066422D">
                    <w:rPr>
                      <w:rFonts w:asciiTheme="minorHAnsi" w:hAnsiTheme="minorHAnsi" w:cstheme="minorBidi"/>
                      <w:sz w:val="20"/>
                      <w:szCs w:val="20"/>
                      <w:lang w:eastAsia="en-US"/>
                    </w:rPr>
                    <w:t xml:space="preserve">ikä, </w:t>
                  </w:r>
                  <w:r w:rsidR="00282013" w:rsidRPr="0066422D">
                    <w:rPr>
                      <w:rFonts w:asciiTheme="minorHAnsi" w:hAnsiTheme="minorHAnsi" w:cstheme="minorBidi"/>
                      <w:sz w:val="20"/>
                      <w:szCs w:val="20"/>
                      <w:lang w:eastAsia="en-US"/>
                    </w:rPr>
                    <w:t>sukupuoli,</w:t>
                  </w:r>
                  <w:r w:rsidR="00C543BD">
                    <w:rPr>
                      <w:rFonts w:asciiTheme="minorHAnsi" w:hAnsiTheme="minorHAnsi" w:cstheme="minorBidi"/>
                      <w:b/>
                      <w:bCs/>
                      <w:i/>
                      <w:iCs/>
                      <w:sz w:val="20"/>
                      <w:szCs w:val="20"/>
                      <w:lang w:eastAsia="en-US"/>
                    </w:rPr>
                    <w:t xml:space="preserve"> </w:t>
                  </w:r>
                  <w:r w:rsidR="2B2DAD82" w:rsidRPr="001C38F3">
                    <w:rPr>
                      <w:rFonts w:asciiTheme="minorHAnsi" w:hAnsiTheme="minorHAnsi" w:cstheme="minorBidi"/>
                      <w:sz w:val="20"/>
                      <w:szCs w:val="20"/>
                      <w:lang w:eastAsia="en-US"/>
                    </w:rPr>
                    <w:t>siviilisääty, koulutus, ammatti</w:t>
                  </w:r>
                  <w:r w:rsidR="2B2DAD82" w:rsidRPr="0066422D">
                    <w:rPr>
                      <w:rFonts w:asciiTheme="minorHAnsi" w:hAnsiTheme="minorHAnsi" w:cstheme="minorBidi"/>
                      <w:sz w:val="20"/>
                      <w:szCs w:val="20"/>
                      <w:lang w:eastAsia="en-US"/>
                    </w:rPr>
                    <w:t xml:space="preserve">, </w:t>
                  </w:r>
                  <w:r w:rsidR="00B26396" w:rsidRPr="0066422D">
                    <w:rPr>
                      <w:rFonts w:asciiTheme="minorHAnsi" w:hAnsiTheme="minorHAnsi" w:cstheme="minorBidi"/>
                      <w:sz w:val="20"/>
                      <w:szCs w:val="20"/>
                      <w:lang w:eastAsia="en-US"/>
                    </w:rPr>
                    <w:t>työmarkkina-asema,</w:t>
                  </w:r>
                  <w:r w:rsidR="00B26396">
                    <w:rPr>
                      <w:rFonts w:asciiTheme="minorHAnsi" w:hAnsiTheme="minorHAnsi" w:cstheme="minorBidi"/>
                      <w:b/>
                      <w:bCs/>
                      <w:i/>
                      <w:iCs/>
                      <w:sz w:val="20"/>
                      <w:szCs w:val="20"/>
                      <w:lang w:eastAsia="en-US"/>
                    </w:rPr>
                    <w:t xml:space="preserve"> </w:t>
                  </w:r>
                  <w:r w:rsidR="2B2DAD82" w:rsidRPr="001C38F3">
                    <w:rPr>
                      <w:rFonts w:asciiTheme="minorHAnsi" w:hAnsiTheme="minorHAnsi" w:cstheme="minorBidi"/>
                      <w:sz w:val="20"/>
                      <w:szCs w:val="20"/>
                      <w:lang w:eastAsia="en-US"/>
                    </w:rPr>
                    <w:t>työskentely nykyisessä tehtävässä, samassa taloudessa asuvien alle 18-vuotiaiden lukumäärä,</w:t>
                  </w:r>
                  <w:r w:rsidR="00B43EF2">
                    <w:rPr>
                      <w:rFonts w:asciiTheme="minorHAnsi" w:hAnsiTheme="minorHAnsi" w:cstheme="minorBidi"/>
                      <w:sz w:val="20"/>
                      <w:szCs w:val="20"/>
                      <w:lang w:eastAsia="en-US"/>
                    </w:rPr>
                    <w:t xml:space="preserve"> sairauspoissaolot</w:t>
                  </w:r>
                  <w:r w:rsidR="007108F6">
                    <w:rPr>
                      <w:rFonts w:asciiTheme="minorHAnsi" w:hAnsiTheme="minorHAnsi" w:cstheme="minorBidi"/>
                      <w:sz w:val="20"/>
                      <w:szCs w:val="20"/>
                      <w:lang w:eastAsia="en-US"/>
                    </w:rPr>
                    <w:t xml:space="preserve">, </w:t>
                  </w:r>
                  <w:r w:rsidR="00AB4650" w:rsidRPr="0066422D">
                    <w:rPr>
                      <w:rFonts w:eastAsia="Calibri"/>
                      <w:sz w:val="20"/>
                      <w:szCs w:val="20"/>
                    </w:rPr>
                    <w:t>fysiatrian poliklinikalla käyntimäärä viimeisen 12 kuukauden aikana</w:t>
                  </w:r>
                  <w:r w:rsidR="00463A67" w:rsidRPr="0066422D">
                    <w:rPr>
                      <w:rFonts w:eastAsia="Calibri"/>
                      <w:sz w:val="20"/>
                      <w:szCs w:val="20"/>
                    </w:rPr>
                    <w:t>.</w:t>
                  </w:r>
                </w:p>
              </w:tc>
              <w:tc>
                <w:tcPr>
                  <w:tcW w:w="2142" w:type="dxa"/>
                  <w:gridSpan w:val="2"/>
                  <w:tcBorders>
                    <w:top w:val="nil"/>
                    <w:left w:val="nil"/>
                    <w:bottom w:val="single" w:sz="8" w:space="0" w:color="auto"/>
                    <w:right w:val="nil"/>
                  </w:tcBorders>
                  <w:hideMark/>
                </w:tcPr>
                <w:p w14:paraId="5EC3F608"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lastRenderedPageBreak/>
                    <w:t>Kysely ennen ja</w:t>
                  </w:r>
                </w:p>
                <w:p w14:paraId="1EC26A13" w14:textId="77777777" w:rsidR="00164A71" w:rsidRPr="00FC1780" w:rsidRDefault="00164A71" w:rsidP="00164A71">
                  <w:pPr>
                    <w:pStyle w:val="xxmsocommenttext"/>
                    <w:jc w:val="center"/>
                    <w:rPr>
                      <w:rFonts w:asciiTheme="minorHAnsi" w:hAnsiTheme="minorHAnsi" w:cstheme="minorHAnsi"/>
                      <w:sz w:val="20"/>
                      <w:szCs w:val="20"/>
                      <w:lang w:eastAsia="en-US"/>
                    </w:rPr>
                  </w:pPr>
                  <w:r w:rsidRPr="00FC1780">
                    <w:rPr>
                      <w:rFonts w:asciiTheme="minorHAnsi" w:hAnsiTheme="minorHAnsi" w:cstheme="minorHAnsi"/>
                      <w:sz w:val="20"/>
                      <w:szCs w:val="20"/>
                      <w:lang w:eastAsia="en-US"/>
                    </w:rPr>
                    <w:t>jälkeen intervention</w:t>
                  </w:r>
                </w:p>
              </w:tc>
            </w:tr>
            <w:tr w:rsidR="00B43EF2" w:rsidRPr="00FC1780" w14:paraId="6675E8BF" w14:textId="0E11784F" w:rsidTr="50D146A3">
              <w:trPr>
                <w:trHeight w:val="592"/>
              </w:trPr>
              <w:tc>
                <w:tcPr>
                  <w:tcW w:w="20" w:type="dxa"/>
                  <w:tcBorders>
                    <w:top w:val="nil"/>
                    <w:left w:val="nil"/>
                    <w:bottom w:val="nil"/>
                    <w:right w:val="nil"/>
                  </w:tcBorders>
                </w:tcPr>
                <w:p w14:paraId="414DF327" w14:textId="77777777" w:rsidR="00B43EF2" w:rsidRPr="00FC1780" w:rsidRDefault="00B43EF2" w:rsidP="00B43EF2">
                  <w:pPr>
                    <w:pStyle w:val="xxmsocommenttext"/>
                    <w:jc w:val="center"/>
                    <w:rPr>
                      <w:rFonts w:asciiTheme="minorHAnsi" w:hAnsiTheme="minorHAnsi" w:cstheme="minorHAnsi"/>
                      <w:sz w:val="20"/>
                      <w:szCs w:val="20"/>
                      <w:lang w:eastAsia="en-US"/>
                    </w:rPr>
                  </w:pPr>
                </w:p>
              </w:tc>
              <w:tc>
                <w:tcPr>
                  <w:tcW w:w="1743" w:type="dxa"/>
                  <w:gridSpan w:val="2"/>
                  <w:vAlign w:val="center"/>
                </w:tcPr>
                <w:p w14:paraId="02A39EAE" w14:textId="77777777" w:rsidR="00287F4E" w:rsidRDefault="00B43EF2" w:rsidP="00B43EF2">
                  <w:pPr>
                    <w:jc w:val="center"/>
                    <w:rPr>
                      <w:rFonts w:asciiTheme="minorHAnsi" w:hAnsiTheme="minorHAnsi" w:cstheme="minorHAnsi"/>
                      <w:sz w:val="20"/>
                      <w:lang w:eastAsia="en-US"/>
                    </w:rPr>
                  </w:pPr>
                  <w:r w:rsidRPr="00FC1780">
                    <w:rPr>
                      <w:rFonts w:asciiTheme="minorHAnsi" w:hAnsiTheme="minorHAnsi" w:cstheme="minorHAnsi"/>
                      <w:sz w:val="20"/>
                      <w:lang w:eastAsia="en-US"/>
                    </w:rPr>
                    <w:t>Pihlajalinna</w:t>
                  </w:r>
                  <w:r>
                    <w:rPr>
                      <w:rFonts w:asciiTheme="minorHAnsi" w:hAnsiTheme="minorHAnsi" w:cstheme="minorHAnsi"/>
                      <w:sz w:val="20"/>
                      <w:lang w:eastAsia="en-US"/>
                    </w:rPr>
                    <w:t xml:space="preserve"> </w:t>
                  </w:r>
                </w:p>
                <w:p w14:paraId="4F412519" w14:textId="09110DDA" w:rsidR="00B43EF2" w:rsidRPr="00541D6F" w:rsidRDefault="00287F4E" w:rsidP="00B43EF2">
                  <w:pPr>
                    <w:jc w:val="center"/>
                  </w:pPr>
                  <w:r w:rsidRPr="00541D6F">
                    <w:rPr>
                      <w:rFonts w:asciiTheme="minorHAnsi" w:hAnsiTheme="minorHAnsi" w:cstheme="minorHAnsi"/>
                      <w:sz w:val="20"/>
                      <w:lang w:eastAsia="en-US"/>
                    </w:rPr>
                    <w:t>(</w:t>
                  </w:r>
                  <w:r w:rsidR="00770876" w:rsidRPr="00541D6F">
                    <w:rPr>
                      <w:rFonts w:asciiTheme="minorHAnsi" w:hAnsiTheme="minorHAnsi" w:cstheme="minorHAnsi"/>
                      <w:sz w:val="20"/>
                      <w:lang w:eastAsia="en-US"/>
                    </w:rPr>
                    <w:t>työterveys</w:t>
                  </w:r>
                  <w:r w:rsidR="005F6359" w:rsidRPr="00541D6F">
                    <w:rPr>
                      <w:rFonts w:asciiTheme="minorHAnsi" w:hAnsiTheme="minorHAnsi" w:cstheme="minorHAnsi"/>
                      <w:sz w:val="20"/>
                      <w:lang w:eastAsia="en-US"/>
                    </w:rPr>
                    <w:t>huolto</w:t>
                  </w:r>
                  <w:r w:rsidRPr="00541D6F">
                    <w:rPr>
                      <w:rFonts w:asciiTheme="minorHAnsi" w:hAnsiTheme="minorHAnsi" w:cstheme="minorHAnsi"/>
                      <w:sz w:val="20"/>
                      <w:lang w:eastAsia="en-US"/>
                    </w:rPr>
                    <w:t>)</w:t>
                  </w:r>
                </w:p>
              </w:tc>
              <w:tc>
                <w:tcPr>
                  <w:tcW w:w="3608" w:type="dxa"/>
                  <w:gridSpan w:val="2"/>
                </w:tcPr>
                <w:p w14:paraId="02017BEA" w14:textId="0C6C34BB" w:rsidR="00770876" w:rsidRPr="00541D6F" w:rsidRDefault="00770876" w:rsidP="00B43EF2">
                  <w:pPr>
                    <w:pStyle w:val="xxmsocommenttext"/>
                    <w:rPr>
                      <w:rFonts w:asciiTheme="minorHAnsi" w:hAnsiTheme="minorHAnsi" w:cstheme="minorHAnsi"/>
                      <w:sz w:val="20"/>
                      <w:szCs w:val="20"/>
                      <w:lang w:eastAsia="en-US"/>
                    </w:rPr>
                  </w:pPr>
                  <w:proofErr w:type="spellStart"/>
                  <w:r w:rsidRPr="00541D6F">
                    <w:rPr>
                      <w:rFonts w:asciiTheme="minorHAnsi" w:hAnsiTheme="minorHAnsi" w:cstheme="minorHAnsi"/>
                      <w:sz w:val="20"/>
                      <w:lang w:eastAsia="en-US"/>
                    </w:rPr>
                    <w:t>Findatan</w:t>
                  </w:r>
                  <w:proofErr w:type="spellEnd"/>
                  <w:r w:rsidRPr="00541D6F">
                    <w:rPr>
                      <w:rFonts w:asciiTheme="minorHAnsi" w:hAnsiTheme="minorHAnsi" w:cstheme="minorHAnsi"/>
                      <w:sz w:val="20"/>
                      <w:lang w:eastAsia="en-US"/>
                    </w:rPr>
                    <w:t xml:space="preserve"> kautta</w:t>
                  </w:r>
                </w:p>
                <w:p w14:paraId="1FE21FD4" w14:textId="749926EF" w:rsidR="00B43EF2" w:rsidRDefault="00C3630E" w:rsidP="00B43EF2">
                  <w:pPr>
                    <w:pStyle w:val="xxmsocommenttext"/>
                    <w:rPr>
                      <w:rFonts w:asciiTheme="minorHAnsi" w:hAnsiTheme="minorHAnsi" w:cstheme="minorHAnsi"/>
                      <w:sz w:val="20"/>
                      <w:szCs w:val="20"/>
                      <w:lang w:eastAsia="en-US"/>
                    </w:rPr>
                  </w:pPr>
                  <w:r>
                    <w:rPr>
                      <w:rFonts w:asciiTheme="minorHAnsi" w:hAnsiTheme="minorHAnsi" w:cstheme="minorHAnsi"/>
                      <w:sz w:val="20"/>
                      <w:szCs w:val="20"/>
                      <w:lang w:eastAsia="en-US"/>
                    </w:rPr>
                    <w:t>laskutustiedot</w:t>
                  </w:r>
                  <w:r w:rsidR="00B43EF2" w:rsidRPr="001C38F3">
                    <w:rPr>
                      <w:rFonts w:asciiTheme="minorHAnsi" w:hAnsiTheme="minorHAnsi" w:cstheme="minorHAnsi"/>
                      <w:sz w:val="20"/>
                      <w:szCs w:val="20"/>
                      <w:lang w:eastAsia="en-US"/>
                    </w:rPr>
                    <w:t>:</w:t>
                  </w:r>
                  <w:r w:rsidR="00B43EF2">
                    <w:rPr>
                      <w:rFonts w:asciiTheme="minorHAnsi" w:hAnsiTheme="minorHAnsi" w:cstheme="minorHAnsi"/>
                      <w:b/>
                      <w:bCs/>
                      <w:sz w:val="20"/>
                      <w:szCs w:val="20"/>
                      <w:lang w:eastAsia="en-US"/>
                    </w:rPr>
                    <w:t xml:space="preserve"> </w:t>
                  </w:r>
                  <w:r w:rsidR="00B43EF2" w:rsidRPr="00FC1780">
                    <w:rPr>
                      <w:rFonts w:asciiTheme="minorHAnsi" w:hAnsiTheme="minorHAnsi" w:cstheme="minorHAnsi"/>
                      <w:sz w:val="20"/>
                      <w:szCs w:val="20"/>
                      <w:lang w:eastAsia="en-US"/>
                    </w:rPr>
                    <w:t xml:space="preserve">ammatillisen kuntoutuksen aloitekäynti, osasairauspäivärahan aloitekäynti, lääkinnällisen kuntoutuksen aloitekäynti, </w:t>
                  </w:r>
                  <w:proofErr w:type="spellStart"/>
                  <w:r w:rsidR="00B43EF2" w:rsidRPr="00FC1780">
                    <w:rPr>
                      <w:rFonts w:asciiTheme="minorHAnsi" w:hAnsiTheme="minorHAnsi" w:cstheme="minorHAnsi"/>
                      <w:sz w:val="20"/>
                      <w:szCs w:val="20"/>
                      <w:lang w:eastAsia="en-US"/>
                    </w:rPr>
                    <w:t>työhönpaluuarvio</w:t>
                  </w:r>
                  <w:proofErr w:type="spellEnd"/>
                  <w:r w:rsidR="00B43EF2" w:rsidRPr="00FC1780">
                    <w:rPr>
                      <w:rFonts w:asciiTheme="minorHAnsi" w:hAnsiTheme="minorHAnsi" w:cstheme="minorHAnsi"/>
                      <w:sz w:val="20"/>
                      <w:szCs w:val="20"/>
                      <w:lang w:eastAsia="en-US"/>
                    </w:rPr>
                    <w:t>, kuntoutustarpeen arvio, osatyökykyisen seuranta, työterveysneuvottelu työnantajan kanssa ja työkykyvalmentajalla käynti</w:t>
                  </w:r>
                </w:p>
                <w:p w14:paraId="32779955" w14:textId="77777777" w:rsidR="00D94DEE" w:rsidRDefault="00D94DEE" w:rsidP="00B43EF2">
                  <w:pPr>
                    <w:pStyle w:val="xxmsocommenttext"/>
                    <w:rPr>
                      <w:rFonts w:asciiTheme="minorHAnsi" w:hAnsiTheme="minorHAnsi" w:cstheme="minorHAnsi"/>
                      <w:sz w:val="20"/>
                      <w:szCs w:val="20"/>
                      <w:lang w:eastAsia="en-US"/>
                    </w:rPr>
                  </w:pPr>
                </w:p>
                <w:p w14:paraId="690655E5" w14:textId="77777777" w:rsidR="00B43EF2" w:rsidRDefault="005F5B6D" w:rsidP="00B43EF2">
                  <w:pPr>
                    <w:rPr>
                      <w:rFonts w:asciiTheme="minorHAnsi" w:hAnsiTheme="minorHAnsi" w:cstheme="minorBidi"/>
                      <w:sz w:val="20"/>
                      <w:lang w:eastAsia="en-US"/>
                    </w:rPr>
                  </w:pPr>
                  <w:r>
                    <w:rPr>
                      <w:rFonts w:asciiTheme="minorHAnsi" w:hAnsiTheme="minorHAnsi" w:cstheme="minorBidi"/>
                      <w:sz w:val="20"/>
                      <w:lang w:eastAsia="en-US"/>
                    </w:rPr>
                    <w:t>potilastiedot</w:t>
                  </w:r>
                  <w:r w:rsidR="00B43EF2" w:rsidRPr="001C38F3">
                    <w:rPr>
                      <w:rFonts w:asciiTheme="minorHAnsi" w:hAnsiTheme="minorHAnsi" w:cstheme="minorBidi"/>
                      <w:sz w:val="20"/>
                      <w:lang w:eastAsia="en-US"/>
                    </w:rPr>
                    <w:t>: ikä, sukupuoli, diagnoosi, käyntimäärä kuluvana vuonna, työmarkkinatilanne ja työhön liittyvä sairaus tai työkyvyn tukitoimien tarve</w:t>
                  </w:r>
                </w:p>
                <w:p w14:paraId="113904FB" w14:textId="4893CC02" w:rsidR="00616ECB" w:rsidRPr="00FC1780" w:rsidRDefault="00616ECB" w:rsidP="00B43EF2"/>
              </w:tc>
              <w:tc>
                <w:tcPr>
                  <w:tcW w:w="2142" w:type="dxa"/>
                  <w:gridSpan w:val="2"/>
                </w:tcPr>
                <w:p w14:paraId="5380BCF1" w14:textId="31E7306E" w:rsidR="00B43EF2" w:rsidRPr="00FC1780" w:rsidRDefault="00B43EF2" w:rsidP="00B43EF2">
                  <w:pPr>
                    <w:jc w:val="center"/>
                  </w:pPr>
                  <w:r w:rsidRPr="00FC1780">
                    <w:rPr>
                      <w:rFonts w:asciiTheme="minorHAnsi" w:hAnsiTheme="minorHAnsi" w:cstheme="minorHAnsi"/>
                      <w:sz w:val="20"/>
                      <w:lang w:eastAsia="en-US"/>
                    </w:rPr>
                    <w:t>Tilastoanalyysi</w:t>
                  </w:r>
                </w:p>
              </w:tc>
            </w:tr>
            <w:tr w:rsidR="00B43EF2" w:rsidRPr="00FC1780" w14:paraId="733A83C2" w14:textId="77777777" w:rsidTr="00B26396">
              <w:trPr>
                <w:gridAfter w:val="1"/>
                <w:wAfter w:w="1540" w:type="dxa"/>
                <w:trHeight w:val="52"/>
              </w:trPr>
              <w:tc>
                <w:tcPr>
                  <w:tcW w:w="20" w:type="dxa"/>
                  <w:tcBorders>
                    <w:top w:val="nil"/>
                    <w:left w:val="nil"/>
                    <w:bottom w:val="single" w:sz="8" w:space="0" w:color="auto"/>
                    <w:right w:val="nil"/>
                  </w:tcBorders>
                </w:tcPr>
                <w:p w14:paraId="40137989" w14:textId="77777777" w:rsidR="00B43EF2" w:rsidRPr="00FC1780" w:rsidRDefault="00B43EF2" w:rsidP="00B43EF2">
                  <w:pPr>
                    <w:pStyle w:val="xxmsocommenttext"/>
                    <w:jc w:val="center"/>
                    <w:rPr>
                      <w:rFonts w:asciiTheme="minorHAnsi" w:hAnsiTheme="minorHAnsi" w:cstheme="minorHAnsi"/>
                      <w:sz w:val="20"/>
                      <w:szCs w:val="20"/>
                      <w:lang w:eastAsia="en-US"/>
                    </w:rPr>
                  </w:pPr>
                </w:p>
              </w:tc>
              <w:tc>
                <w:tcPr>
                  <w:tcW w:w="4091" w:type="dxa"/>
                  <w:gridSpan w:val="3"/>
                </w:tcPr>
                <w:p w14:paraId="62912199" w14:textId="77777777" w:rsidR="00B43EF2" w:rsidRPr="001C38F3" w:rsidRDefault="00B43EF2" w:rsidP="00B43EF2">
                  <w:pPr>
                    <w:pStyle w:val="xxmsocommenttext"/>
                    <w:rPr>
                      <w:rFonts w:asciiTheme="minorHAnsi" w:hAnsiTheme="minorHAnsi" w:cstheme="minorHAnsi"/>
                      <w:sz w:val="20"/>
                      <w:szCs w:val="20"/>
                      <w:lang w:eastAsia="en-US"/>
                    </w:rPr>
                  </w:pPr>
                </w:p>
              </w:tc>
              <w:tc>
                <w:tcPr>
                  <w:tcW w:w="1862" w:type="dxa"/>
                  <w:gridSpan w:val="2"/>
                </w:tcPr>
                <w:p w14:paraId="74C2E0E4" w14:textId="0A2799FC" w:rsidR="00B43EF2" w:rsidRPr="00FC1780" w:rsidRDefault="00B43EF2" w:rsidP="00B43EF2">
                  <w:pPr>
                    <w:rPr>
                      <w:rFonts w:asciiTheme="minorHAnsi" w:hAnsiTheme="minorHAnsi" w:cstheme="minorHAnsi"/>
                      <w:sz w:val="20"/>
                      <w:lang w:eastAsia="en-US"/>
                    </w:rPr>
                  </w:pPr>
                </w:p>
              </w:tc>
            </w:tr>
          </w:tbl>
          <w:p w14:paraId="7F057FD5" w14:textId="277E59E9" w:rsidR="009B0A1D" w:rsidRPr="009B0A1D" w:rsidRDefault="009B0A1D" w:rsidP="00EB1616">
            <w:pPr>
              <w:rPr>
                <w:i/>
                <w:sz w:val="20"/>
              </w:rPr>
            </w:pPr>
          </w:p>
        </w:tc>
      </w:tr>
      <w:tr w:rsidR="00EB1616" w:rsidRPr="00EB1616" w14:paraId="2D209BC4" w14:textId="77777777" w:rsidTr="5448B41E">
        <w:tc>
          <w:tcPr>
            <w:tcW w:w="2446" w:type="dxa"/>
          </w:tcPr>
          <w:p w14:paraId="2F36A9A4" w14:textId="77777777" w:rsidR="00EB1616" w:rsidRPr="00EB1616" w:rsidRDefault="00EB1616" w:rsidP="00EB1616">
            <w:pPr>
              <w:rPr>
                <w:b/>
                <w:sz w:val="20"/>
              </w:rPr>
            </w:pPr>
            <w:r w:rsidRPr="00EB1616">
              <w:rPr>
                <w:b/>
                <w:sz w:val="20"/>
              </w:rPr>
              <w:lastRenderedPageBreak/>
              <w:t>9</w:t>
            </w:r>
            <w:r w:rsidRPr="00EB1616">
              <w:rPr>
                <w:b/>
                <w:sz w:val="20"/>
              </w:rPr>
              <w:br/>
              <w:t>Tietojen vastaanottajat</w:t>
            </w:r>
          </w:p>
        </w:tc>
        <w:tc>
          <w:tcPr>
            <w:tcW w:w="7665" w:type="dxa"/>
          </w:tcPr>
          <w:p w14:paraId="069966D1" w14:textId="77777777" w:rsidR="00EB1616" w:rsidRDefault="009B0A1D" w:rsidP="00EB1616">
            <w:pPr>
              <w:rPr>
                <w:sz w:val="20"/>
              </w:rPr>
            </w:pPr>
            <w:r>
              <w:rPr>
                <w:sz w:val="20"/>
              </w:rPr>
              <w:t>Henkilötietojen vastaanottajia ovat ne kolmannet osapuolet, rekisterinpitäjät sekä henkilötietojen käsittelijät, joille rekisterin sisältämiä henkilötietoja siirretään tai luovutetaan. Tietoja luovutetaan seuraaville tahoille:</w:t>
            </w:r>
          </w:p>
          <w:p w14:paraId="460A24DC" w14:textId="77777777" w:rsidR="00FF0172" w:rsidRDefault="00FF0172" w:rsidP="00EB1616">
            <w:pPr>
              <w:rPr>
                <w:sz w:val="20"/>
              </w:rPr>
            </w:pPr>
          </w:p>
          <w:p w14:paraId="1F9A6F51" w14:textId="050823CF" w:rsidR="0077509D" w:rsidRDefault="00BB2624" w:rsidP="7D498DD9">
            <w:pPr>
              <w:rPr>
                <w:sz w:val="20"/>
              </w:rPr>
            </w:pPr>
            <w:r w:rsidRPr="7D498DD9">
              <w:rPr>
                <w:sz w:val="20"/>
              </w:rPr>
              <w:t>Hankkee</w:t>
            </w:r>
            <w:r w:rsidR="00D92557" w:rsidRPr="7D498DD9">
              <w:rPr>
                <w:sz w:val="20"/>
              </w:rPr>
              <w:t>n ajaksi Pihlajalinnaan</w:t>
            </w:r>
            <w:r w:rsidR="0007260D" w:rsidRPr="7D498DD9">
              <w:rPr>
                <w:sz w:val="20"/>
              </w:rPr>
              <w:t xml:space="preserve"> osa-aikaiseksi </w:t>
            </w:r>
            <w:r w:rsidRPr="7D498DD9">
              <w:rPr>
                <w:sz w:val="20"/>
              </w:rPr>
              <w:t>palkattava työ</w:t>
            </w:r>
            <w:r w:rsidR="0007260D" w:rsidRPr="7D498DD9">
              <w:rPr>
                <w:sz w:val="20"/>
              </w:rPr>
              <w:t>terveyshoitajalla</w:t>
            </w:r>
            <w:r w:rsidR="00D92557" w:rsidRPr="7D498DD9">
              <w:rPr>
                <w:sz w:val="20"/>
              </w:rPr>
              <w:t xml:space="preserve"> on pääsy </w:t>
            </w:r>
            <w:r w:rsidR="001C38F3" w:rsidRPr="7D498DD9">
              <w:rPr>
                <w:sz w:val="20"/>
              </w:rPr>
              <w:t xml:space="preserve">erikoissairaanhoidosta työterveyshuoltoon </w:t>
            </w:r>
            <w:r w:rsidR="0007260D" w:rsidRPr="7D498DD9">
              <w:rPr>
                <w:sz w:val="20"/>
              </w:rPr>
              <w:t xml:space="preserve">hoitopalautteella </w:t>
            </w:r>
            <w:r w:rsidR="001C38F3" w:rsidRPr="7D498DD9">
              <w:rPr>
                <w:sz w:val="20"/>
              </w:rPr>
              <w:t>ohjautuvien potilaiden henkilötietoihin.</w:t>
            </w:r>
            <w:r w:rsidR="00D92557" w:rsidRPr="7D498DD9">
              <w:rPr>
                <w:sz w:val="20"/>
              </w:rPr>
              <w:t xml:space="preserve"> </w:t>
            </w:r>
            <w:r w:rsidR="00602277" w:rsidRPr="7D498DD9">
              <w:rPr>
                <w:sz w:val="20"/>
              </w:rPr>
              <w:t>Henkilötietojen käsittely on välttämätöntä työkyvyn tuen jatkotoimenpiteiden suunnittelun ja vaikuttavuuden arvioimisen sekä palveluiden organisoinnin kannalta Pihlajalinnassa. Hankke</w:t>
            </w:r>
            <w:r w:rsidR="007421D5" w:rsidRPr="7D498DD9">
              <w:rPr>
                <w:sz w:val="20"/>
              </w:rPr>
              <w:t>e</w:t>
            </w:r>
            <w:r w:rsidR="00602277" w:rsidRPr="7D498DD9">
              <w:rPr>
                <w:sz w:val="20"/>
              </w:rPr>
              <w:t>ssa toimiva</w:t>
            </w:r>
            <w:r w:rsidR="006A6EBF" w:rsidRPr="7D498DD9">
              <w:rPr>
                <w:b/>
                <w:bCs/>
                <w:i/>
                <w:iCs/>
                <w:sz w:val="20"/>
              </w:rPr>
              <w:t>t</w:t>
            </w:r>
            <w:r w:rsidR="00602277" w:rsidRPr="7D498DD9">
              <w:rPr>
                <w:sz w:val="20"/>
              </w:rPr>
              <w:t xml:space="preserve"> t</w:t>
            </w:r>
            <w:r w:rsidR="0007260D" w:rsidRPr="7D498DD9">
              <w:rPr>
                <w:sz w:val="20"/>
              </w:rPr>
              <w:t>yöterveyshoitaja</w:t>
            </w:r>
            <w:r w:rsidR="006A6EBF" w:rsidRPr="7D498DD9">
              <w:rPr>
                <w:b/>
                <w:bCs/>
                <w:i/>
                <w:iCs/>
                <w:sz w:val="20"/>
              </w:rPr>
              <w:t>t</w:t>
            </w:r>
            <w:r w:rsidR="0007260D" w:rsidRPr="7D498DD9">
              <w:rPr>
                <w:sz w:val="20"/>
              </w:rPr>
              <w:t xml:space="preserve"> ohja</w:t>
            </w:r>
            <w:r w:rsidR="006A6EBF" w:rsidRPr="7D498DD9">
              <w:rPr>
                <w:sz w:val="20"/>
              </w:rPr>
              <w:t>a</w:t>
            </w:r>
            <w:r w:rsidR="006A6EBF" w:rsidRPr="009E160C">
              <w:rPr>
                <w:sz w:val="20"/>
              </w:rPr>
              <w:t>vat</w:t>
            </w:r>
            <w:r w:rsidR="0007260D" w:rsidRPr="009E160C">
              <w:rPr>
                <w:sz w:val="20"/>
              </w:rPr>
              <w:t xml:space="preserve"> </w:t>
            </w:r>
            <w:r w:rsidR="0007260D" w:rsidRPr="7D498DD9">
              <w:rPr>
                <w:sz w:val="20"/>
              </w:rPr>
              <w:t xml:space="preserve">potilaat omiin tiimeihinsä jatkohoitoon ja </w:t>
            </w:r>
            <w:proofErr w:type="spellStart"/>
            <w:r w:rsidR="0007260D" w:rsidRPr="7D498DD9">
              <w:rPr>
                <w:sz w:val="20"/>
              </w:rPr>
              <w:t>kontaktoi</w:t>
            </w:r>
            <w:r w:rsidR="006A6EBF" w:rsidRPr="009E160C">
              <w:rPr>
                <w:sz w:val="20"/>
              </w:rPr>
              <w:t>vat</w:t>
            </w:r>
            <w:proofErr w:type="spellEnd"/>
            <w:r w:rsidR="0007260D" w:rsidRPr="009E160C">
              <w:rPr>
                <w:sz w:val="20"/>
              </w:rPr>
              <w:t xml:space="preserve"> </w:t>
            </w:r>
            <w:r w:rsidR="0007260D" w:rsidRPr="7D498DD9">
              <w:rPr>
                <w:sz w:val="20"/>
              </w:rPr>
              <w:t xml:space="preserve">asiakkaat pyytääkseen suostumuksen </w:t>
            </w:r>
            <w:r w:rsidR="00FB3144" w:rsidRPr="7D498DD9">
              <w:rPr>
                <w:sz w:val="20"/>
              </w:rPr>
              <w:t>tu</w:t>
            </w:r>
            <w:r w:rsidR="007421D5" w:rsidRPr="7D498DD9">
              <w:rPr>
                <w:sz w:val="20"/>
              </w:rPr>
              <w:t>t</w:t>
            </w:r>
            <w:r w:rsidR="00FB3144" w:rsidRPr="7D498DD9">
              <w:rPr>
                <w:sz w:val="20"/>
              </w:rPr>
              <w:t>kimukseen sisältyvän kyselyn lähettämiseen</w:t>
            </w:r>
            <w:r w:rsidR="0007260D" w:rsidRPr="7D498DD9">
              <w:rPr>
                <w:sz w:val="20"/>
              </w:rPr>
              <w:t xml:space="preserve">. </w:t>
            </w:r>
            <w:r w:rsidR="00602277" w:rsidRPr="7D498DD9">
              <w:rPr>
                <w:sz w:val="20"/>
              </w:rPr>
              <w:t xml:space="preserve">Ko. </w:t>
            </w:r>
            <w:r w:rsidR="006A6EBF" w:rsidRPr="7D498DD9">
              <w:rPr>
                <w:sz w:val="20"/>
              </w:rPr>
              <w:t xml:space="preserve"> </w:t>
            </w:r>
            <w:r w:rsidR="00602277" w:rsidRPr="7D498DD9">
              <w:rPr>
                <w:sz w:val="20"/>
              </w:rPr>
              <w:t xml:space="preserve">työterveyshoitajalla on salassapitovelvollisuus hankkeessa käsiteltävien potilastietojen osalta samalla tapaa kuin hänellä on muutenkin toimiessaan potilastyössä Pihlajalinnassa. </w:t>
            </w:r>
            <w:r w:rsidR="0077509D" w:rsidRPr="7D498DD9">
              <w:rPr>
                <w:sz w:val="20"/>
              </w:rPr>
              <w:t>Kyselyvastausten vastaanottajana on</w:t>
            </w:r>
            <w:r w:rsidR="00F2406D" w:rsidRPr="7D498DD9">
              <w:rPr>
                <w:sz w:val="20"/>
              </w:rPr>
              <w:t xml:space="preserve"> hankkeen tutkimusryhmä Tampereen ylipistossa.</w:t>
            </w:r>
          </w:p>
          <w:p w14:paraId="234B663A" w14:textId="1E9D84FB" w:rsidR="003262A2" w:rsidRDefault="003262A2" w:rsidP="6652FBA9">
            <w:pPr>
              <w:rPr>
                <w:sz w:val="20"/>
              </w:rPr>
            </w:pPr>
          </w:p>
          <w:p w14:paraId="65E213DB" w14:textId="7E45F3DB" w:rsidR="009B0A1D" w:rsidRPr="00CD317D" w:rsidRDefault="00D92557" w:rsidP="00EB1616">
            <w:pPr>
              <w:rPr>
                <w:sz w:val="20"/>
              </w:rPr>
            </w:pPr>
            <w:r>
              <w:rPr>
                <w:sz w:val="20"/>
              </w:rPr>
              <w:t xml:space="preserve">Lisäksi hankkeen aikana opinnäytetyötä </w:t>
            </w:r>
            <w:r w:rsidR="00B02B0F">
              <w:rPr>
                <w:sz w:val="20"/>
              </w:rPr>
              <w:t xml:space="preserve">ja/tai väitöskirjatyötä </w:t>
            </w:r>
            <w:r>
              <w:rPr>
                <w:sz w:val="20"/>
              </w:rPr>
              <w:t xml:space="preserve">tekevälle opiskelijalle mahdollistetaan rekisteri-, kysely- ja haastatteluaineistojen käyttö opinnäytetyössään. Opiskelijaa koskevat samat salassapitosopimukset kuin muitakin tutkimusryhmän jäseniä, eikä hänellä ole pääsyä yksilöiviin henkilötietoihin, vaan ainoastaan ryhmätason tietoon. </w:t>
            </w:r>
          </w:p>
        </w:tc>
      </w:tr>
      <w:tr w:rsidR="00EB1616" w:rsidRPr="00EB1616" w14:paraId="7B140783" w14:textId="77777777" w:rsidTr="5448B41E">
        <w:tc>
          <w:tcPr>
            <w:tcW w:w="2446" w:type="dxa"/>
          </w:tcPr>
          <w:p w14:paraId="5704748F" w14:textId="77777777" w:rsidR="00EB1616" w:rsidRPr="00EB1616" w:rsidRDefault="00EB1616" w:rsidP="00EB1616">
            <w:pPr>
              <w:rPr>
                <w:b/>
                <w:sz w:val="20"/>
              </w:rPr>
            </w:pPr>
            <w:r w:rsidRPr="00EB1616">
              <w:rPr>
                <w:b/>
                <w:sz w:val="20"/>
              </w:rPr>
              <w:t>10</w:t>
            </w:r>
            <w:r w:rsidRPr="00EB1616">
              <w:rPr>
                <w:b/>
                <w:sz w:val="20"/>
              </w:rPr>
              <w:br/>
              <w:t>Tietojen siirto EU:n tai ETA:n ulkopuolelle</w:t>
            </w:r>
          </w:p>
        </w:tc>
        <w:tc>
          <w:tcPr>
            <w:tcW w:w="7665" w:type="dxa"/>
          </w:tcPr>
          <w:p w14:paraId="514910BD" w14:textId="5A7E3A72" w:rsidR="00EB1616" w:rsidRPr="00B02B0F" w:rsidRDefault="00935E74" w:rsidP="007404D1">
            <w:pPr>
              <w:rPr>
                <w:sz w:val="20"/>
              </w:rPr>
            </w:pPr>
            <w:r w:rsidRPr="00B02B0F">
              <w:rPr>
                <w:sz w:val="20"/>
              </w:rPr>
              <w:t>Tietoja ei siirretä EU:n tai ETA:n ulkopuolelle.</w:t>
            </w:r>
            <w:r w:rsidR="00D257F8" w:rsidRPr="00B02B0F">
              <w:rPr>
                <w:sz w:val="20"/>
              </w:rPr>
              <w:t xml:space="preserve"> </w:t>
            </w:r>
            <w:r w:rsidR="006170F5" w:rsidRPr="00B02B0F">
              <w:rPr>
                <w:sz w:val="20"/>
              </w:rPr>
              <w:t xml:space="preserve">Kansainvälisten julkaisujen myötä </w:t>
            </w:r>
            <w:r w:rsidR="00A122CD" w:rsidRPr="00B02B0F">
              <w:rPr>
                <w:sz w:val="20"/>
              </w:rPr>
              <w:t xml:space="preserve">tieto tutkimuksesta </w:t>
            </w:r>
            <w:r w:rsidR="00926787" w:rsidRPr="00B02B0F">
              <w:rPr>
                <w:sz w:val="20"/>
              </w:rPr>
              <w:t>on saatavissa maailmanlaajuisesti, mutta julkaisut eivät sisällä henkilötasoista tietoa</w:t>
            </w:r>
            <w:r w:rsidR="00A45490" w:rsidRPr="00B02B0F">
              <w:rPr>
                <w:sz w:val="20"/>
              </w:rPr>
              <w:t>.</w:t>
            </w:r>
          </w:p>
        </w:tc>
      </w:tr>
      <w:tr w:rsidR="00EB1616" w:rsidRPr="00EB1616" w14:paraId="1580215B" w14:textId="77777777" w:rsidTr="5448B41E">
        <w:tc>
          <w:tcPr>
            <w:tcW w:w="2446" w:type="dxa"/>
          </w:tcPr>
          <w:p w14:paraId="4A711929" w14:textId="77777777" w:rsidR="00EB1616" w:rsidRPr="00EB1616" w:rsidRDefault="00EB1616" w:rsidP="00EB1616">
            <w:pPr>
              <w:rPr>
                <w:b/>
                <w:sz w:val="20"/>
              </w:rPr>
            </w:pPr>
            <w:r w:rsidRPr="00EB1616">
              <w:rPr>
                <w:b/>
                <w:sz w:val="20"/>
              </w:rPr>
              <w:t>11</w:t>
            </w:r>
            <w:r w:rsidRPr="00EB1616">
              <w:rPr>
                <w:b/>
                <w:sz w:val="20"/>
              </w:rPr>
              <w:br/>
              <w:t xml:space="preserve">Henkilötietojen </w:t>
            </w:r>
            <w:r w:rsidRPr="00EB1616">
              <w:rPr>
                <w:b/>
                <w:sz w:val="20"/>
              </w:rPr>
              <w:br/>
              <w:t>säilytysaika</w:t>
            </w:r>
          </w:p>
        </w:tc>
        <w:tc>
          <w:tcPr>
            <w:tcW w:w="7665" w:type="dxa"/>
          </w:tcPr>
          <w:p w14:paraId="5D2A17C7" w14:textId="77777777" w:rsidR="00EB1616" w:rsidRDefault="006C1E09" w:rsidP="00EB1616">
            <w:pPr>
              <w:rPr>
                <w:sz w:val="20"/>
              </w:rPr>
            </w:pPr>
            <w:r>
              <w:rPr>
                <w:sz w:val="20"/>
              </w:rPr>
              <w:t>Rekisteriin kerättyjä tietoja säilytetään ainoastaan niin kauan ja siinä laajuudessa kuin on tarpeellista suhteessa niihin alkuperäisiin tai yhteensopiviin tarkoituksiin, joihin henkilötiedot on kerätty.</w:t>
            </w:r>
          </w:p>
          <w:p w14:paraId="32DF0855" w14:textId="77777777" w:rsidR="006C1E09" w:rsidRDefault="006C1E09" w:rsidP="00EB1616">
            <w:pPr>
              <w:rPr>
                <w:sz w:val="20"/>
              </w:rPr>
            </w:pPr>
          </w:p>
          <w:p w14:paraId="314F72F5" w14:textId="77777777" w:rsidR="006C1E09" w:rsidRDefault="006C1E09" w:rsidP="00EB1616">
            <w:pPr>
              <w:rPr>
                <w:sz w:val="20"/>
              </w:rPr>
            </w:pPr>
            <w:r>
              <w:rPr>
                <w:sz w:val="20"/>
              </w:rPr>
              <w:t>Henkilötietojen kokonaissäilytysaika koostuu tutkimuksen kestosta, mahdollisista lakisääteisistä säilytysajoista ja mahdollisesta yleisen edun mukaisesta arkistoinnista.</w:t>
            </w:r>
          </w:p>
          <w:p w14:paraId="4FF9DED2" w14:textId="77777777" w:rsidR="006C1E09" w:rsidRDefault="006C1E09" w:rsidP="00EB1616">
            <w:pPr>
              <w:rPr>
                <w:sz w:val="20"/>
              </w:rPr>
            </w:pPr>
          </w:p>
          <w:p w14:paraId="3FE5F282" w14:textId="77777777" w:rsidR="006C1E09" w:rsidRDefault="006C1E09" w:rsidP="00EB1616">
            <w:pPr>
              <w:rPr>
                <w:sz w:val="20"/>
              </w:rPr>
            </w:pPr>
            <w:r>
              <w:rPr>
                <w:sz w:val="20"/>
              </w:rPr>
              <w:t xml:space="preserve">Rekisterin </w:t>
            </w:r>
            <w:r w:rsidR="0077716D">
              <w:rPr>
                <w:sz w:val="20"/>
              </w:rPr>
              <w:t>henkilötietoja säilytetään seuraavien säilytysaikojen mukaisesti:</w:t>
            </w:r>
          </w:p>
          <w:p w14:paraId="4BE0C262" w14:textId="7D285A9A" w:rsidR="006E70F9" w:rsidRDefault="006E70F9" w:rsidP="75FCDE92">
            <w:pPr>
              <w:rPr>
                <w:sz w:val="20"/>
              </w:rPr>
            </w:pPr>
          </w:p>
          <w:p w14:paraId="43AA984E" w14:textId="219C965F" w:rsidR="006E70F9" w:rsidRDefault="4A920EB9" w:rsidP="006E70F9">
            <w:pPr>
              <w:rPr>
                <w:sz w:val="20"/>
              </w:rPr>
            </w:pPr>
            <w:r w:rsidRPr="37821803">
              <w:rPr>
                <w:sz w:val="20"/>
              </w:rPr>
              <w:t xml:space="preserve">Hanke päättyy 30.9.2022. </w:t>
            </w:r>
            <w:r w:rsidR="006E70F9" w:rsidRPr="00D81C01">
              <w:rPr>
                <w:sz w:val="20"/>
              </w:rPr>
              <w:t xml:space="preserve">Erikoissairaanhoidosta työterveyshuoltoon ohjautuvien potilaiden </w:t>
            </w:r>
            <w:proofErr w:type="spellStart"/>
            <w:r w:rsidR="006E70F9" w:rsidRPr="00D81C01">
              <w:rPr>
                <w:sz w:val="20"/>
              </w:rPr>
              <w:t>pseudonymisoid</w:t>
            </w:r>
            <w:r w:rsidR="006E70F9">
              <w:rPr>
                <w:sz w:val="20"/>
              </w:rPr>
              <w:t>u</w:t>
            </w:r>
            <w:r w:rsidR="006E70F9" w:rsidRPr="00D81C01">
              <w:rPr>
                <w:sz w:val="20"/>
              </w:rPr>
              <w:t>t</w:t>
            </w:r>
            <w:proofErr w:type="spellEnd"/>
            <w:r w:rsidR="006E70F9" w:rsidRPr="00D81C01">
              <w:rPr>
                <w:sz w:val="20"/>
              </w:rPr>
              <w:t xml:space="preserve"> kyselyaineistot tallennetaan yhteiskuntatieteelliseen tietoarkistoon (FSD). </w:t>
            </w:r>
          </w:p>
          <w:p w14:paraId="1163F861" w14:textId="77777777" w:rsidR="006E70F9" w:rsidRDefault="006E70F9" w:rsidP="006E70F9">
            <w:pPr>
              <w:rPr>
                <w:sz w:val="20"/>
              </w:rPr>
            </w:pPr>
          </w:p>
          <w:p w14:paraId="0D6FCFB6" w14:textId="6DDFC0EE" w:rsidR="0077716D" w:rsidRPr="0077716D" w:rsidRDefault="093F3174" w:rsidP="5DB240DB">
            <w:pPr>
              <w:rPr>
                <w:sz w:val="20"/>
              </w:rPr>
            </w:pPr>
            <w:r w:rsidRPr="5DB240DB">
              <w:rPr>
                <w:sz w:val="20"/>
              </w:rPr>
              <w:t xml:space="preserve">Yhdistetyt rekisteriaineistot säilytetään viisi </w:t>
            </w:r>
            <w:r w:rsidR="360AFC72" w:rsidRPr="5DB240DB">
              <w:rPr>
                <w:sz w:val="20"/>
              </w:rPr>
              <w:t xml:space="preserve">(5) </w:t>
            </w:r>
            <w:r w:rsidRPr="5DB240DB">
              <w:rPr>
                <w:sz w:val="20"/>
              </w:rPr>
              <w:t>vuotta</w:t>
            </w:r>
            <w:r w:rsidR="5995D40B" w:rsidRPr="5DB240DB">
              <w:rPr>
                <w:sz w:val="20"/>
              </w:rPr>
              <w:t xml:space="preserve"> hankkeen päättymisen jälkeen, j</w:t>
            </w:r>
            <w:r w:rsidR="18795D5A" w:rsidRPr="5DB240DB">
              <w:rPr>
                <w:sz w:val="20"/>
              </w:rPr>
              <w:t xml:space="preserve">onka jälkeen </w:t>
            </w:r>
            <w:r w:rsidR="00A77CEE" w:rsidRPr="5DB240DB">
              <w:rPr>
                <w:sz w:val="20"/>
              </w:rPr>
              <w:t xml:space="preserve">yhdistetyt </w:t>
            </w:r>
            <w:r w:rsidR="18795D5A" w:rsidRPr="5DB240DB">
              <w:rPr>
                <w:sz w:val="20"/>
              </w:rPr>
              <w:t xml:space="preserve">aineistot </w:t>
            </w:r>
            <w:r w:rsidR="00A77CEE" w:rsidRPr="5DB240DB">
              <w:rPr>
                <w:sz w:val="20"/>
              </w:rPr>
              <w:t>ja</w:t>
            </w:r>
            <w:r w:rsidR="5995D40B" w:rsidRPr="5DB240DB">
              <w:rPr>
                <w:sz w:val="20"/>
              </w:rPr>
              <w:t xml:space="preserve"> </w:t>
            </w:r>
            <w:r w:rsidR="62FF2511" w:rsidRPr="5DB240DB">
              <w:rPr>
                <w:sz w:val="20"/>
              </w:rPr>
              <w:t xml:space="preserve">koodiavaimet tuhotaan. </w:t>
            </w:r>
            <w:r w:rsidR="007B0566" w:rsidRPr="0066422D">
              <w:rPr>
                <w:sz w:val="20"/>
              </w:rPr>
              <w:t>Tuona aikana koodiavaimia tarvitaan mahdollisen jatkotutkimuksen toteuttamiseen, jossa selvitetään työkyvyn tuen palvelupolun vaikutuksia yksilön työmarkkina-asemaan.</w:t>
            </w:r>
            <w:r w:rsidR="007B0566" w:rsidRPr="5DB240DB">
              <w:rPr>
                <w:sz w:val="20"/>
              </w:rPr>
              <w:t xml:space="preserve"> </w:t>
            </w:r>
            <w:r w:rsidR="62FF2511" w:rsidRPr="5DB240DB">
              <w:rPr>
                <w:sz w:val="20"/>
              </w:rPr>
              <w:t xml:space="preserve">Tutkittavia informoidaan tiedotteissa </w:t>
            </w:r>
            <w:r w:rsidR="59536B21" w:rsidRPr="5DB240DB">
              <w:rPr>
                <w:sz w:val="20"/>
              </w:rPr>
              <w:t xml:space="preserve">tietojen </w:t>
            </w:r>
            <w:r w:rsidR="62FF2511" w:rsidRPr="5DB240DB">
              <w:rPr>
                <w:sz w:val="20"/>
              </w:rPr>
              <w:t>säilytyksestä ja heidän oikeudesta</w:t>
            </w:r>
            <w:r w:rsidR="5995D40B" w:rsidRPr="5DB240DB">
              <w:rPr>
                <w:sz w:val="20"/>
              </w:rPr>
              <w:t>an</w:t>
            </w:r>
            <w:r w:rsidR="62FF2511" w:rsidRPr="5DB240DB">
              <w:rPr>
                <w:sz w:val="20"/>
              </w:rPr>
              <w:t xml:space="preserve"> korjata, muuttaa tai tulla unohdetuksi,</w:t>
            </w:r>
            <w:r w:rsidR="050A0EB0" w:rsidRPr="5DB240DB">
              <w:rPr>
                <w:sz w:val="20"/>
              </w:rPr>
              <w:t xml:space="preserve"> jättäytyä seurannan ulkopuolelle</w:t>
            </w:r>
            <w:r w:rsidR="62FF2511" w:rsidRPr="5DB240DB">
              <w:rPr>
                <w:sz w:val="20"/>
              </w:rPr>
              <w:t xml:space="preserve"> sekä </w:t>
            </w:r>
            <w:r w:rsidR="0890084D" w:rsidRPr="5DB240DB">
              <w:rPr>
                <w:sz w:val="20"/>
              </w:rPr>
              <w:t>näitä oikeuksi</w:t>
            </w:r>
            <w:r w:rsidR="1400C150" w:rsidRPr="5DB240DB">
              <w:rPr>
                <w:sz w:val="20"/>
              </w:rPr>
              <w:t>a</w:t>
            </w:r>
            <w:r w:rsidR="62FF2511" w:rsidRPr="5DB240DB">
              <w:rPr>
                <w:sz w:val="20"/>
              </w:rPr>
              <w:t xml:space="preserve"> ohjaavista juridisista säädöksistä.</w:t>
            </w:r>
          </w:p>
        </w:tc>
      </w:tr>
      <w:tr w:rsidR="00EB1616" w:rsidRPr="00EB1616" w14:paraId="6D5EB4EA" w14:textId="77777777" w:rsidTr="5448B41E">
        <w:tc>
          <w:tcPr>
            <w:tcW w:w="2446" w:type="dxa"/>
          </w:tcPr>
          <w:p w14:paraId="6F8C6849" w14:textId="77777777" w:rsidR="00EB1616" w:rsidRPr="00EB1616" w:rsidRDefault="00EB1616" w:rsidP="00EB1616">
            <w:pPr>
              <w:rPr>
                <w:b/>
                <w:sz w:val="20"/>
              </w:rPr>
            </w:pPr>
            <w:r w:rsidRPr="00EB1616">
              <w:rPr>
                <w:b/>
                <w:sz w:val="20"/>
              </w:rPr>
              <w:lastRenderedPageBreak/>
              <w:t>12</w:t>
            </w:r>
            <w:r w:rsidRPr="00EB1616">
              <w:rPr>
                <w:b/>
                <w:sz w:val="20"/>
              </w:rPr>
              <w:br/>
              <w:t xml:space="preserve">Rekisterin suojauksen </w:t>
            </w:r>
            <w:r w:rsidRPr="00EB1616">
              <w:rPr>
                <w:b/>
                <w:sz w:val="20"/>
              </w:rPr>
              <w:br/>
              <w:t>periaatteet</w:t>
            </w:r>
          </w:p>
        </w:tc>
        <w:tc>
          <w:tcPr>
            <w:tcW w:w="7665" w:type="dxa"/>
          </w:tcPr>
          <w:p w14:paraId="2467ADDA" w14:textId="1682DCDA" w:rsidR="000B3721" w:rsidRDefault="000B3721" w:rsidP="55BB451D">
            <w:pPr>
              <w:rPr>
                <w:rFonts w:eastAsia="Arial"/>
                <w:sz w:val="20"/>
              </w:rPr>
            </w:pPr>
            <w:r w:rsidRPr="75FCDE92">
              <w:rPr>
                <w:rFonts w:eastAsia="Arial"/>
                <w:sz w:val="20"/>
              </w:rPr>
              <w:t>Tutkimuksen yhteydessä kerätyt henki</w:t>
            </w:r>
            <w:r w:rsidR="009616D9" w:rsidRPr="75FCDE92">
              <w:rPr>
                <w:rFonts w:eastAsia="Arial"/>
                <w:sz w:val="20"/>
              </w:rPr>
              <w:t>l</w:t>
            </w:r>
            <w:r w:rsidRPr="75FCDE92">
              <w:rPr>
                <w:rFonts w:eastAsia="Arial"/>
                <w:sz w:val="20"/>
              </w:rPr>
              <w:t>ötiedot</w:t>
            </w:r>
            <w:r w:rsidR="009616D9" w:rsidRPr="75FCDE92">
              <w:rPr>
                <w:rFonts w:eastAsia="Arial"/>
                <w:sz w:val="20"/>
              </w:rPr>
              <w:t xml:space="preserve"> säilytetään ja käsitellään </w:t>
            </w:r>
            <w:proofErr w:type="spellStart"/>
            <w:r w:rsidR="009616D9" w:rsidRPr="75FCDE92">
              <w:rPr>
                <w:rFonts w:eastAsia="Arial"/>
                <w:sz w:val="20"/>
              </w:rPr>
              <w:t>pseudonymisoidussa</w:t>
            </w:r>
            <w:proofErr w:type="spellEnd"/>
            <w:r w:rsidR="009616D9" w:rsidRPr="75FCDE92">
              <w:rPr>
                <w:rFonts w:eastAsia="Arial"/>
                <w:sz w:val="20"/>
              </w:rPr>
              <w:t xml:space="preserve"> muodossa, tarkoittaen, että ne yksilöidään numerosarjalla nimen sijaan. Lisäksi henkilötiedot de</w:t>
            </w:r>
            <w:r w:rsidR="003218FE" w:rsidRPr="75FCDE92">
              <w:rPr>
                <w:rFonts w:eastAsia="Arial"/>
                <w:sz w:val="20"/>
              </w:rPr>
              <w:t>-</w:t>
            </w:r>
            <w:r w:rsidR="009616D9" w:rsidRPr="75FCDE92">
              <w:rPr>
                <w:rFonts w:eastAsia="Arial"/>
                <w:sz w:val="20"/>
              </w:rPr>
              <w:t>identifioidaan siten, että niistä poistetaan kaikki tarpeettomasti yksilöivät tunnisteet.</w:t>
            </w:r>
            <w:r w:rsidR="00935E74" w:rsidRPr="75FCDE92">
              <w:rPr>
                <w:rFonts w:eastAsia="Arial"/>
                <w:sz w:val="20"/>
              </w:rPr>
              <w:t xml:space="preserve"> </w:t>
            </w:r>
            <w:r w:rsidR="00557DFC" w:rsidRPr="75FCDE92">
              <w:rPr>
                <w:rFonts w:eastAsia="Arial"/>
                <w:sz w:val="20"/>
              </w:rPr>
              <w:t>Rekisteritietojen ja kyselyaineistojen yhdistämiseksi tarvittava</w:t>
            </w:r>
            <w:r w:rsidR="00827962" w:rsidRPr="75FCDE92">
              <w:rPr>
                <w:rFonts w:eastAsia="Arial"/>
                <w:sz w:val="20"/>
              </w:rPr>
              <w:t xml:space="preserve"> henkilötunnukseen perustuva</w:t>
            </w:r>
            <w:r w:rsidR="00557DFC" w:rsidRPr="75FCDE92">
              <w:rPr>
                <w:rFonts w:eastAsia="Arial"/>
                <w:sz w:val="20"/>
              </w:rPr>
              <w:t xml:space="preserve"> koodiava</w:t>
            </w:r>
            <w:r w:rsidR="00827962" w:rsidRPr="75FCDE92">
              <w:rPr>
                <w:rFonts w:eastAsia="Arial"/>
                <w:sz w:val="20"/>
              </w:rPr>
              <w:t>in</w:t>
            </w:r>
            <w:r w:rsidR="5DD12AA5" w:rsidRPr="75FCDE92">
              <w:rPr>
                <w:rFonts w:eastAsia="Arial"/>
                <w:sz w:val="20"/>
              </w:rPr>
              <w:t>ta säilyttää Tampereen yliopistossa projektipäällikkö Anna Siukola.</w:t>
            </w:r>
            <w:r w:rsidR="0066422D">
              <w:rPr>
                <w:rFonts w:eastAsia="Arial"/>
                <w:sz w:val="20"/>
              </w:rPr>
              <w:t xml:space="preserve"> </w:t>
            </w:r>
            <w:r w:rsidR="00C82F29" w:rsidRPr="75FCDE92">
              <w:rPr>
                <w:rFonts w:eastAsia="Arial"/>
                <w:sz w:val="20"/>
              </w:rPr>
              <w:t xml:space="preserve">Erikoissairaanhoidon ja työterveyshuollon </w:t>
            </w:r>
            <w:r w:rsidR="005F1AAD" w:rsidRPr="75FCDE92">
              <w:rPr>
                <w:rFonts w:eastAsia="Arial"/>
                <w:sz w:val="20"/>
              </w:rPr>
              <w:t>henkilöstön</w:t>
            </w:r>
            <w:r w:rsidR="005F1AAD" w:rsidRPr="75FCDE92">
              <w:rPr>
                <w:rFonts w:eastAsia="Arial"/>
                <w:b/>
                <w:bCs/>
                <w:sz w:val="20"/>
              </w:rPr>
              <w:t xml:space="preserve"> </w:t>
            </w:r>
            <w:r w:rsidR="00AC3E8E" w:rsidRPr="75FCDE92">
              <w:rPr>
                <w:rFonts w:eastAsia="Arial"/>
                <w:sz w:val="20"/>
              </w:rPr>
              <w:t>h</w:t>
            </w:r>
            <w:r w:rsidR="62623C7F" w:rsidRPr="75FCDE92">
              <w:rPr>
                <w:rFonts w:eastAsia="Arial"/>
                <w:sz w:val="20"/>
              </w:rPr>
              <w:t>aastattelu</w:t>
            </w:r>
            <w:r w:rsidR="00CD317D" w:rsidRPr="75FCDE92">
              <w:rPr>
                <w:rFonts w:eastAsia="Arial"/>
                <w:sz w:val="20"/>
              </w:rPr>
              <w:t xml:space="preserve">aineistojen </w:t>
            </w:r>
            <w:proofErr w:type="spellStart"/>
            <w:r w:rsidR="00AF009D" w:rsidRPr="0066422D">
              <w:rPr>
                <w:rFonts w:eastAsia="Arial"/>
                <w:sz w:val="20"/>
              </w:rPr>
              <w:t>pseudonymisoinnista</w:t>
            </w:r>
            <w:proofErr w:type="spellEnd"/>
            <w:r w:rsidR="00AF009D">
              <w:rPr>
                <w:rFonts w:eastAsia="Arial"/>
                <w:b/>
                <w:bCs/>
                <w:i/>
                <w:iCs/>
                <w:sz w:val="20"/>
              </w:rPr>
              <w:t xml:space="preserve"> </w:t>
            </w:r>
            <w:r w:rsidR="62623C7F" w:rsidRPr="75FCDE92">
              <w:rPr>
                <w:rFonts w:eastAsia="Arial"/>
                <w:sz w:val="20"/>
              </w:rPr>
              <w:t>vastaa Tampereen yliopisto ja</w:t>
            </w:r>
            <w:r w:rsidR="00CD317D" w:rsidRPr="75FCDE92">
              <w:rPr>
                <w:rFonts w:eastAsia="Arial"/>
                <w:sz w:val="20"/>
              </w:rPr>
              <w:t xml:space="preserve"> sen</w:t>
            </w:r>
            <w:r w:rsidR="62623C7F" w:rsidRPr="75FCDE92">
              <w:rPr>
                <w:rFonts w:eastAsia="Arial"/>
                <w:sz w:val="20"/>
              </w:rPr>
              <w:t xml:space="preserve"> koodiavaimen säilyttämisestä projektipäällikkö Anna Siukola. </w:t>
            </w:r>
          </w:p>
          <w:p w14:paraId="1B3DCFE6" w14:textId="7E8351D9" w:rsidR="000B3721" w:rsidRDefault="000B3721" w:rsidP="55BB451D">
            <w:pPr>
              <w:rPr>
                <w:rFonts w:eastAsia="Arial"/>
                <w:sz w:val="20"/>
              </w:rPr>
            </w:pPr>
          </w:p>
          <w:p w14:paraId="4F72F385" w14:textId="31D68802" w:rsidR="009616D9" w:rsidRDefault="5847C904" w:rsidP="55BB451D">
            <w:pPr>
              <w:rPr>
                <w:rFonts w:eastAsia="Arial"/>
                <w:sz w:val="20"/>
              </w:rPr>
            </w:pPr>
            <w:r w:rsidRPr="75FCDE92">
              <w:rPr>
                <w:rFonts w:eastAsia="Arial"/>
                <w:sz w:val="20"/>
              </w:rPr>
              <w:t>Kyselytutkimuksen data kertyy Tampereen yliopistolle</w:t>
            </w:r>
            <w:r w:rsidR="005F1AAD" w:rsidRPr="75FCDE92">
              <w:rPr>
                <w:rFonts w:eastAsia="Arial"/>
                <w:sz w:val="20"/>
              </w:rPr>
              <w:t>.</w:t>
            </w:r>
            <w:r w:rsidR="00716294" w:rsidRPr="75FCDE92">
              <w:rPr>
                <w:rFonts w:eastAsia="Arial"/>
                <w:b/>
                <w:bCs/>
                <w:sz w:val="20"/>
              </w:rPr>
              <w:t xml:space="preserve"> </w:t>
            </w:r>
            <w:r w:rsidR="00687BFA" w:rsidRPr="75FCDE92">
              <w:rPr>
                <w:rFonts w:eastAsia="Arial"/>
                <w:sz w:val="20"/>
              </w:rPr>
              <w:t xml:space="preserve">Yliopisto toimittaa </w:t>
            </w:r>
            <w:proofErr w:type="spellStart"/>
            <w:r w:rsidR="00ED537A" w:rsidRPr="75FCDE92">
              <w:rPr>
                <w:rFonts w:eastAsia="Arial"/>
                <w:sz w:val="20"/>
              </w:rPr>
              <w:t>Findatan</w:t>
            </w:r>
            <w:proofErr w:type="spellEnd"/>
            <w:r w:rsidR="00ED537A" w:rsidRPr="75FCDE92">
              <w:rPr>
                <w:rFonts w:eastAsia="Arial"/>
                <w:sz w:val="20"/>
              </w:rPr>
              <w:t xml:space="preserve"> </w:t>
            </w:r>
            <w:r w:rsidR="004D125C" w:rsidRPr="75FCDE92">
              <w:rPr>
                <w:rFonts w:eastAsia="Arial"/>
                <w:sz w:val="20"/>
              </w:rPr>
              <w:t>ohjeita noudattaen yksilö</w:t>
            </w:r>
            <w:r w:rsidR="00F21013" w:rsidRPr="75FCDE92">
              <w:rPr>
                <w:rFonts w:eastAsia="Arial"/>
                <w:sz w:val="20"/>
              </w:rPr>
              <w:t xml:space="preserve">perusteiset </w:t>
            </w:r>
            <w:r w:rsidR="00ED537A" w:rsidRPr="75FCDE92">
              <w:rPr>
                <w:rFonts w:eastAsia="Arial"/>
                <w:sz w:val="20"/>
              </w:rPr>
              <w:t xml:space="preserve">tiedot </w:t>
            </w:r>
            <w:r w:rsidR="7F6F1D96" w:rsidRPr="75FCDE92">
              <w:rPr>
                <w:rFonts w:eastAsia="Arial"/>
                <w:sz w:val="20"/>
              </w:rPr>
              <w:t xml:space="preserve">sekä koodiavaimen </w:t>
            </w:r>
            <w:proofErr w:type="spellStart"/>
            <w:r w:rsidR="00ED537A" w:rsidRPr="75FCDE92">
              <w:rPr>
                <w:rFonts w:eastAsia="Arial"/>
                <w:sz w:val="20"/>
              </w:rPr>
              <w:t>Findataan</w:t>
            </w:r>
            <w:proofErr w:type="spellEnd"/>
            <w:r w:rsidR="00ED537A" w:rsidRPr="75FCDE92">
              <w:rPr>
                <w:rFonts w:eastAsia="Arial"/>
                <w:sz w:val="20"/>
              </w:rPr>
              <w:t xml:space="preserve"> rekisteriaineistojen yhdistämistä varten</w:t>
            </w:r>
            <w:r w:rsidR="3FA4217B" w:rsidRPr="75FCDE92">
              <w:rPr>
                <w:rFonts w:eastAsia="Arial"/>
                <w:sz w:val="20"/>
              </w:rPr>
              <w:t>.</w:t>
            </w:r>
            <w:r w:rsidR="004D7C4F" w:rsidRPr="75FCDE92">
              <w:rPr>
                <w:rFonts w:eastAsia="Arial"/>
                <w:sz w:val="20"/>
              </w:rPr>
              <w:t xml:space="preserve"> Pihlajalinna toimittaa </w:t>
            </w:r>
            <w:r w:rsidR="2E93B558" w:rsidRPr="75FCDE92">
              <w:rPr>
                <w:rFonts w:eastAsia="Arial"/>
                <w:sz w:val="20"/>
              </w:rPr>
              <w:t>muut yhdistettävät tiedot.</w:t>
            </w:r>
          </w:p>
          <w:p w14:paraId="3A8E8EB3" w14:textId="43689B8A" w:rsidR="75FCDE92" w:rsidRDefault="75FCDE92" w:rsidP="55BB451D">
            <w:pPr>
              <w:rPr>
                <w:rFonts w:eastAsia="Arial"/>
                <w:sz w:val="20"/>
              </w:rPr>
            </w:pPr>
          </w:p>
          <w:p w14:paraId="64214FFD" w14:textId="24293DB7" w:rsidR="009616D9" w:rsidRDefault="009616D9" w:rsidP="55BB451D">
            <w:pPr>
              <w:rPr>
                <w:rFonts w:eastAsia="Arial" w:cs="Arial"/>
                <w:b/>
                <w:bCs/>
                <w:sz w:val="20"/>
              </w:rPr>
            </w:pPr>
            <w:r w:rsidRPr="61FEA0C2">
              <w:rPr>
                <w:rFonts w:eastAsia="Arial"/>
                <w:sz w:val="20"/>
              </w:rPr>
              <w:t>Henkilötietoja sisältäviä fyysisiä aineistoja säilytetään lukituissa tiloissa, joihin on pääsy ainoastaan nimetyillä ja tehtäviensä vuoksi pääsyyn valtuutetuilla henkilöillä.</w:t>
            </w:r>
            <w:r w:rsidR="00935E74" w:rsidRPr="61FEA0C2">
              <w:rPr>
                <w:rFonts w:eastAsia="Arial"/>
                <w:sz w:val="20"/>
              </w:rPr>
              <w:t xml:space="preserve"> Tilojen kulunseurannan lisäksi, fyysinen säilytys tapahtuu lukittavissa olevissa kaapeissa.</w:t>
            </w:r>
            <w:r w:rsidR="4CA3D39F" w:rsidRPr="55BB451D">
              <w:rPr>
                <w:rFonts w:eastAsia="Arial" w:cs="Arial"/>
                <w:sz w:val="20"/>
              </w:rPr>
              <w:t xml:space="preserve"> Sähköisessä muodossa olevia aineistoja säilytetään Tampereen yliopiston palvelimella ja pääsy aineistoon rajataan TYKYTUO-hankkeen tutkimusryhmään kuuluville henkilöille. Palvelimen tietosuojaa ja tietoturvaa päivitetään aktiivisesti ja käyttöä voidaan seurata käyttäjälokilla. Tietoja ei tallenneta missään vaiheessa kolmansien osapuolien tuottamiin palveluihin tai laitteisiin. Vastuu palvelimesta on Tampereen yliopistolla.</w:t>
            </w:r>
            <w:r w:rsidR="4CA3D39F" w:rsidRPr="55BB451D">
              <w:rPr>
                <w:rFonts w:eastAsia="Arial" w:cs="Arial"/>
                <w:b/>
                <w:bCs/>
                <w:sz w:val="20"/>
              </w:rPr>
              <w:t xml:space="preserve"> </w:t>
            </w:r>
          </w:p>
          <w:p w14:paraId="5DFA52B8" w14:textId="77777777" w:rsidR="009616D9" w:rsidRDefault="009616D9" w:rsidP="55BB451D">
            <w:pPr>
              <w:rPr>
                <w:rFonts w:eastAsia="Arial"/>
                <w:sz w:val="20"/>
              </w:rPr>
            </w:pPr>
          </w:p>
          <w:p w14:paraId="67445866" w14:textId="5D3157A4" w:rsidR="009616D9" w:rsidRPr="004D7C4F" w:rsidRDefault="2EE06C6A" w:rsidP="55BB451D">
            <w:pPr>
              <w:rPr>
                <w:rFonts w:eastAsia="Arial"/>
                <w:sz w:val="20"/>
              </w:rPr>
            </w:pPr>
            <w:r w:rsidRPr="004D7C4F">
              <w:rPr>
                <w:rFonts w:eastAsia="Arial"/>
                <w:sz w:val="20"/>
              </w:rPr>
              <w:t xml:space="preserve">Etäkäytettävä </w:t>
            </w:r>
            <w:proofErr w:type="spellStart"/>
            <w:r w:rsidRPr="004D7C4F">
              <w:rPr>
                <w:rFonts w:eastAsia="Arial"/>
                <w:sz w:val="20"/>
              </w:rPr>
              <w:t>Findatan</w:t>
            </w:r>
            <w:proofErr w:type="spellEnd"/>
            <w:r w:rsidRPr="004D7C4F">
              <w:rPr>
                <w:rFonts w:eastAsia="Arial"/>
                <w:sz w:val="20"/>
              </w:rPr>
              <w:t xml:space="preserve"> tietokanta</w:t>
            </w:r>
            <w:r w:rsidRPr="004D7C4F">
              <w:rPr>
                <w:rFonts w:eastAsia="Arial"/>
                <w:b/>
                <w:bCs/>
                <w:sz w:val="20"/>
              </w:rPr>
              <w:t xml:space="preserve"> </w:t>
            </w:r>
            <w:r w:rsidR="009616D9" w:rsidRPr="004D7C4F">
              <w:rPr>
                <w:rFonts w:eastAsia="Arial"/>
                <w:sz w:val="20"/>
              </w:rPr>
              <w:t>on suojattu käyttäjätunnuksella ja salasanalla. Tietoihin ja tietojärjestelmiin pääsevät käsiksi vain ne, joilla on tietyn aineiston käyttölupa selkeästi määriteltyihin käyttötarkoituksiin. Muilla ei ole mahdollisuutta katsella, käsitellä, muuttaa tai poistaa tietoja.</w:t>
            </w:r>
          </w:p>
          <w:p w14:paraId="44002F0D" w14:textId="77777777" w:rsidR="009616D9" w:rsidRDefault="009616D9" w:rsidP="55BB451D">
            <w:pPr>
              <w:rPr>
                <w:rFonts w:eastAsia="Arial"/>
                <w:sz w:val="20"/>
              </w:rPr>
            </w:pPr>
          </w:p>
          <w:p w14:paraId="5619D213" w14:textId="77777777" w:rsidR="009616D9" w:rsidRDefault="009616D9" w:rsidP="55BB451D">
            <w:pPr>
              <w:rPr>
                <w:rFonts w:eastAsia="Arial"/>
                <w:sz w:val="20"/>
              </w:rPr>
            </w:pPr>
            <w:r>
              <w:rPr>
                <w:rFonts w:eastAsia="Arial"/>
                <w:sz w:val="20"/>
              </w:rPr>
              <w:t>Tietoja käsittelevät tutkimusryhmään kuuluvat henkilöt, jotka ovat sitoutuneet noudattamaan tutkimuksen toteuttamisessa tutkimuseettisen neuvottelukunnan hyvän tieteellisen käytännön ohjeita sekä pitämään salassa kaikki tutkimuksessa käsiteltävät henkilötiedot. Arkaluonteisen potilastiedon käsittelyssä on huomioitu erityisen korkea salassapitointressi.</w:t>
            </w:r>
          </w:p>
          <w:p w14:paraId="379D0044" w14:textId="77777777" w:rsidR="009616D9" w:rsidRDefault="009616D9" w:rsidP="55BB451D">
            <w:pPr>
              <w:rPr>
                <w:rFonts w:eastAsia="Arial"/>
                <w:sz w:val="20"/>
              </w:rPr>
            </w:pPr>
          </w:p>
          <w:p w14:paraId="1D1FF09F" w14:textId="77777777" w:rsidR="009616D9" w:rsidRPr="000B3721" w:rsidRDefault="009616D9" w:rsidP="55BB451D">
            <w:pPr>
              <w:rPr>
                <w:rFonts w:eastAsia="Arial"/>
                <w:sz w:val="20"/>
              </w:rPr>
            </w:pPr>
            <w:r>
              <w:rPr>
                <w:rFonts w:eastAsia="Arial"/>
                <w:sz w:val="20"/>
              </w:rPr>
              <w:t>Tutkimusryhmien käytettäväksi annetut tiedot eristetään selkeästi omaksi kokonaisuudekseen. Pääsyä aineistoon kontrolloidaan ja valvotaan muun muassa rajoittamalla käyttöoikeuksia vain sallituille henkilöille ja keräämällä lokitietoja henkilötietojen käsittelystä.</w:t>
            </w:r>
          </w:p>
        </w:tc>
      </w:tr>
      <w:tr w:rsidR="00EB1616" w:rsidRPr="00EB1616" w14:paraId="78956CF4" w14:textId="77777777" w:rsidTr="5448B41E">
        <w:tc>
          <w:tcPr>
            <w:tcW w:w="2446" w:type="dxa"/>
          </w:tcPr>
          <w:p w14:paraId="654F54D7" w14:textId="77777777" w:rsidR="00EB1616" w:rsidRPr="00EB1616" w:rsidRDefault="00EB1616" w:rsidP="00EB1616">
            <w:pPr>
              <w:rPr>
                <w:b/>
                <w:sz w:val="20"/>
              </w:rPr>
            </w:pPr>
            <w:r w:rsidRPr="00EB1616">
              <w:rPr>
                <w:b/>
                <w:sz w:val="20"/>
              </w:rPr>
              <w:t>13</w:t>
            </w:r>
            <w:r w:rsidRPr="00EB1616">
              <w:rPr>
                <w:b/>
                <w:sz w:val="20"/>
              </w:rPr>
              <w:br/>
              <w:t>Tutkittavan oikeudet rekisteröitynä</w:t>
            </w:r>
          </w:p>
        </w:tc>
        <w:tc>
          <w:tcPr>
            <w:tcW w:w="7665" w:type="dxa"/>
          </w:tcPr>
          <w:p w14:paraId="753AA160" w14:textId="77777777" w:rsidR="00EB1616" w:rsidRDefault="009616D9" w:rsidP="00EB1616">
            <w:pPr>
              <w:rPr>
                <w:b/>
                <w:sz w:val="20"/>
              </w:rPr>
            </w:pPr>
            <w:r w:rsidRPr="009616D9">
              <w:rPr>
                <w:b/>
                <w:sz w:val="20"/>
              </w:rPr>
              <w:t>Oikeus saada pääsy henkilötietoihin</w:t>
            </w:r>
          </w:p>
          <w:p w14:paraId="654DC7F3" w14:textId="77777777" w:rsidR="009616D9" w:rsidRDefault="009616D9" w:rsidP="00EB1616">
            <w:pPr>
              <w:rPr>
                <w:sz w:val="20"/>
              </w:rPr>
            </w:pPr>
            <w:r w:rsidRPr="009616D9">
              <w:rPr>
                <w:sz w:val="20"/>
              </w:rPr>
              <w:t>Reki</w:t>
            </w:r>
            <w:r>
              <w:rPr>
                <w:sz w:val="20"/>
              </w:rPr>
              <w:t xml:space="preserve">steröidyllä on oikeus tarkastaa, mitä häntä koskevia tietoja rekisteriin on tallennettu sekä miten ja mihin tarkoituksiin </w:t>
            </w:r>
            <w:r w:rsidR="000750BF">
              <w:rPr>
                <w:sz w:val="20"/>
              </w:rPr>
              <w:t>tietoa käytetään. Rekisterinpitäjän on pyydettäessä toimitettava jäljennös käsiteltävistä henkilötiedoista. Jäljennöksen toimittaminen ei saa vaikuttaa haitallisesti muiden oikeuksiin ja vapauksiin.</w:t>
            </w:r>
          </w:p>
          <w:p w14:paraId="73FC9AA7" w14:textId="77777777" w:rsidR="000750BF" w:rsidRDefault="000750BF" w:rsidP="00EB1616">
            <w:pPr>
              <w:rPr>
                <w:sz w:val="20"/>
              </w:rPr>
            </w:pPr>
          </w:p>
          <w:p w14:paraId="3CC5EFA8" w14:textId="77777777" w:rsidR="000750BF" w:rsidRPr="000750BF" w:rsidRDefault="000750BF" w:rsidP="00EB1616">
            <w:pPr>
              <w:rPr>
                <w:b/>
                <w:sz w:val="20"/>
              </w:rPr>
            </w:pPr>
            <w:r w:rsidRPr="000750BF">
              <w:rPr>
                <w:b/>
                <w:sz w:val="20"/>
              </w:rPr>
              <w:t>Oikeus saada virheelliset tiedot oikaistua</w:t>
            </w:r>
          </w:p>
          <w:p w14:paraId="1087C498" w14:textId="77777777" w:rsidR="000750BF" w:rsidRDefault="000750BF" w:rsidP="00EB1616">
            <w:pPr>
              <w:rPr>
                <w:sz w:val="20"/>
              </w:rPr>
            </w:pPr>
            <w:r>
              <w:rPr>
                <w:sz w:val="20"/>
              </w:rPr>
              <w:t>Rekisteröidyllä on oikeus vaatia, että rekisterinpitäjä</w:t>
            </w:r>
            <w:r w:rsidR="00B125E1">
              <w:rPr>
                <w:sz w:val="20"/>
              </w:rPr>
              <w:t xml:space="preserve"> oikaisee ilman aiheetonta viivytystä rekisteröityä koskevat epätarkat ja virheelliset henkilötiedot. Mikäli rekisteröity kiistää henkilötietojen paikkansapitävyyden, hän voi vaatia tietojen käsittelyä rajoitettavan ajaksi, jonka kuluessa rekisterinpitäjä varmistaa tietojen paikkansapitävyyden.</w:t>
            </w:r>
          </w:p>
          <w:p w14:paraId="438DB66A" w14:textId="77777777" w:rsidR="00B125E1" w:rsidRDefault="00B125E1" w:rsidP="00EB1616">
            <w:pPr>
              <w:rPr>
                <w:sz w:val="20"/>
              </w:rPr>
            </w:pPr>
          </w:p>
          <w:p w14:paraId="2E9BC704" w14:textId="77777777" w:rsidR="00B125E1" w:rsidRDefault="00B125E1" w:rsidP="00EB1616">
            <w:pPr>
              <w:rPr>
                <w:b/>
                <w:sz w:val="20"/>
              </w:rPr>
            </w:pPr>
            <w:r w:rsidRPr="00B125E1">
              <w:rPr>
                <w:b/>
                <w:sz w:val="20"/>
              </w:rPr>
              <w:lastRenderedPageBreak/>
              <w:t>Oikeus käsittelyn rajoittamiseen</w:t>
            </w:r>
          </w:p>
          <w:p w14:paraId="292EBB5F" w14:textId="77777777" w:rsidR="00B125E1" w:rsidRDefault="00B125E1" w:rsidP="00EB1616">
            <w:pPr>
              <w:rPr>
                <w:sz w:val="20"/>
              </w:rPr>
            </w:pPr>
            <w:r>
              <w:rPr>
                <w:sz w:val="20"/>
              </w:rPr>
              <w:t>Rekisteröidyllä on oikeus siihen, että rekisterinpitäjä rajoittaa hänen tietojensa käsittelyä. Rajoittaminen voi liittyä rekisteröidyn oikaisupyyntöön tai tilanteeseen, jossa rekisterinpitäjällä on velvollisuus poistaa tiedot, mutta tutkittava haluaakin poistamisen sijasta niiden</w:t>
            </w:r>
            <w:r w:rsidR="00A82894">
              <w:rPr>
                <w:sz w:val="20"/>
              </w:rPr>
              <w:t xml:space="preserve"> käsittelyn rajoittamista. Oikeuden tarkoitus on suojata rekisteröityä tilanteessa, jossa hänen tietojensa käsittelyn jatkaminen tai niiden poistaminen voi vaikuttaa haitallisesti hänen </w:t>
            </w:r>
            <w:proofErr w:type="gramStart"/>
            <w:r w:rsidR="00A82894">
              <w:rPr>
                <w:sz w:val="20"/>
              </w:rPr>
              <w:t>oikeuksiin</w:t>
            </w:r>
            <w:proofErr w:type="gramEnd"/>
            <w:r w:rsidR="00A82894">
              <w:rPr>
                <w:sz w:val="20"/>
              </w:rPr>
              <w:t xml:space="preserve"> ja vapauksiin. Rekisteröity voi esimerkiksi tarvita tietojansa oikeudellisen vaateen laatimiseksi, esittämiseksi tai puolustamiseksi.</w:t>
            </w:r>
          </w:p>
          <w:p w14:paraId="00D6F9F7" w14:textId="77777777" w:rsidR="00A82894" w:rsidRDefault="00A82894" w:rsidP="00EB1616">
            <w:pPr>
              <w:rPr>
                <w:sz w:val="20"/>
              </w:rPr>
            </w:pPr>
          </w:p>
          <w:p w14:paraId="52403306" w14:textId="77777777" w:rsidR="00A82894" w:rsidRDefault="00A82894" w:rsidP="00EB1616">
            <w:pPr>
              <w:rPr>
                <w:b/>
                <w:sz w:val="20"/>
              </w:rPr>
            </w:pPr>
            <w:r w:rsidRPr="00A82894">
              <w:rPr>
                <w:b/>
                <w:sz w:val="20"/>
              </w:rPr>
              <w:t>Oikeus peruuttaa suostumus</w:t>
            </w:r>
          </w:p>
          <w:p w14:paraId="03F2532A" w14:textId="77777777" w:rsidR="00A82894" w:rsidRDefault="00A82894" w:rsidP="00EB1616">
            <w:pPr>
              <w:rPr>
                <w:sz w:val="20"/>
              </w:rPr>
            </w:pPr>
            <w:r>
              <w:rPr>
                <w:sz w:val="20"/>
              </w:rPr>
              <w:t>Rekisteröidyllä on oikeus peruuttaa tutkimukseen antamansa suostumus. Peruuttamista ennen kerättyjä henkilötietoja voidaan käyttää osana tutkimusaineistoa, mikäli tämä on välttämätöntä.</w:t>
            </w:r>
          </w:p>
          <w:p w14:paraId="026D1301" w14:textId="77777777" w:rsidR="00A82894" w:rsidRDefault="00A82894" w:rsidP="00EB1616">
            <w:pPr>
              <w:rPr>
                <w:sz w:val="20"/>
              </w:rPr>
            </w:pPr>
          </w:p>
          <w:p w14:paraId="2D7ECF4D" w14:textId="77777777" w:rsidR="00A82894" w:rsidRDefault="00A82894" w:rsidP="00EB1616">
            <w:pPr>
              <w:rPr>
                <w:b/>
                <w:sz w:val="20"/>
              </w:rPr>
            </w:pPr>
            <w:r w:rsidRPr="00A82894">
              <w:rPr>
                <w:b/>
                <w:sz w:val="20"/>
              </w:rPr>
              <w:t>Oikeus tietojen poistamiseen</w:t>
            </w:r>
          </w:p>
          <w:p w14:paraId="74E390D1" w14:textId="77777777" w:rsidR="00A82894" w:rsidRDefault="00A82894" w:rsidP="00EB1616">
            <w:pPr>
              <w:rPr>
                <w:sz w:val="20"/>
              </w:rPr>
            </w:pPr>
            <w:r>
              <w:rPr>
                <w:sz w:val="20"/>
              </w:rPr>
              <w:t>Rekisteröidyllä on oikeus saada häntä koskevat henkilötiedot poistettua ilman aiheetonta viivytystä edellyttäen, että jokin seuraavista toteutuu: henkilötietoja ei enää tarvita niihin tarkoituksiin, joita varten ne kerättiin tai joita varten niitä muutoin käsiteltiin; henkilötietoja on käsitelty lain vastaisesti; tai henkilötiedot on poistettava unionin oikeuteen tai kansallisen lainsäädäntöön perustuvan lakisääteisen velvoitteen noudattamiseksi. Tieteellistä tutkimusta koskeva lainsäädäntö tuo rajoituksia tutkittavan oikeuteen</w:t>
            </w:r>
            <w:r w:rsidR="00AF2BDB">
              <w:rPr>
                <w:sz w:val="20"/>
              </w:rPr>
              <w:t xml:space="preserve"> saada tiedot poistettua. Tutkivalla taholla voi olla velvollisuuksia säilyttää henkilötietoja osana tutkimusaineistoa esimerkiksi lääkkeiden ja lääkintälaitteita koskevan kansallisen tai EU-lainsäädännön nojalla. Oikeudesta tulla unohdetuksi voidaan poiketa, kun käsittely on tarpeen tieteellisiä tutkimustarkoituksia varten ja oikeus todennäköisesti estää käsittelyn tai vaikeuttaa sitä suuresti.</w:t>
            </w:r>
          </w:p>
          <w:p w14:paraId="59379C95" w14:textId="20FC8BFD" w:rsidR="00AF2BDB" w:rsidRDefault="00AF2BDB" w:rsidP="00EB1616">
            <w:pPr>
              <w:rPr>
                <w:sz w:val="20"/>
              </w:rPr>
            </w:pPr>
          </w:p>
          <w:p w14:paraId="1393290D" w14:textId="4B09BABF" w:rsidR="00BB2624" w:rsidRDefault="00BB2624" w:rsidP="00EB1616">
            <w:pPr>
              <w:rPr>
                <w:sz w:val="20"/>
              </w:rPr>
            </w:pPr>
            <w:r>
              <w:rPr>
                <w:sz w:val="20"/>
              </w:rPr>
              <w:t>Yksittäisen henkilön oikeuden toteuttaminen vaikeuttaa tutkimustarkoitusta ainoastaan yksittäistapauksena. Oikeuden</w:t>
            </w:r>
            <w:r w:rsidR="00582400">
              <w:rPr>
                <w:sz w:val="20"/>
              </w:rPr>
              <w:t xml:space="preserve"> tai oikeuksien</w:t>
            </w:r>
            <w:r>
              <w:rPr>
                <w:sz w:val="20"/>
              </w:rPr>
              <w:t xml:space="preserve"> toteuttaminen yksilöiden tasolla ei vaikututa tutkimuksen tot</w:t>
            </w:r>
            <w:r w:rsidR="00582400">
              <w:rPr>
                <w:sz w:val="20"/>
              </w:rPr>
              <w:t>e</w:t>
            </w:r>
            <w:r>
              <w:rPr>
                <w:sz w:val="20"/>
              </w:rPr>
              <w:t>u</w:t>
            </w:r>
            <w:r w:rsidR="00582400">
              <w:rPr>
                <w:sz w:val="20"/>
              </w:rPr>
              <w:t>tu</w:t>
            </w:r>
            <w:r>
              <w:rPr>
                <w:sz w:val="20"/>
              </w:rPr>
              <w:t xml:space="preserve">kseen. </w:t>
            </w:r>
          </w:p>
          <w:p w14:paraId="4F4E1FFB" w14:textId="032DBDEC" w:rsidR="00582400" w:rsidRDefault="00582400" w:rsidP="00EB1616">
            <w:pPr>
              <w:rPr>
                <w:sz w:val="20"/>
              </w:rPr>
            </w:pPr>
          </w:p>
          <w:p w14:paraId="0CDBC321" w14:textId="37094A53" w:rsidR="00582400" w:rsidRPr="00582400" w:rsidRDefault="00582400" w:rsidP="00EB1616">
            <w:pPr>
              <w:rPr>
                <w:sz w:val="20"/>
              </w:rPr>
            </w:pPr>
            <w:r>
              <w:rPr>
                <w:sz w:val="20"/>
              </w:rPr>
              <w:t xml:space="preserve">Oikeuksien toteuttamisesta voi olla yhteydessä hankkeen seuraaviin henkilöihin: </w:t>
            </w:r>
            <w:bookmarkStart w:id="0" w:name="_Hlk39570320"/>
            <w:r>
              <w:rPr>
                <w:sz w:val="20"/>
              </w:rPr>
              <w:t>Riitta Sauni, 0</w:t>
            </w:r>
            <w:r w:rsidRPr="00164A71">
              <w:rPr>
                <w:sz w:val="20"/>
                <w:szCs w:val="18"/>
              </w:rPr>
              <w:t xml:space="preserve">504768034, </w:t>
            </w:r>
            <w:hyperlink r:id="rId12" w:history="1">
              <w:r w:rsidRPr="00103417">
                <w:rPr>
                  <w:rStyle w:val="Hyperlink"/>
                  <w:color w:val="000000" w:themeColor="text1"/>
                  <w:sz w:val="20"/>
                  <w:szCs w:val="18"/>
                  <w:u w:val="none"/>
                </w:rPr>
                <w:t>riitta.sauni@tuni.fi</w:t>
              </w:r>
            </w:hyperlink>
            <w:r w:rsidRPr="00582400">
              <w:rPr>
                <w:rStyle w:val="Hyperlink"/>
                <w:color w:val="auto"/>
                <w:sz w:val="20"/>
                <w:szCs w:val="18"/>
                <w:u w:val="none"/>
              </w:rPr>
              <w:t xml:space="preserve"> tai</w:t>
            </w:r>
            <w:r>
              <w:rPr>
                <w:rStyle w:val="Hyperlink"/>
                <w:color w:val="auto"/>
                <w:sz w:val="20"/>
                <w:szCs w:val="18"/>
                <w:u w:val="none"/>
              </w:rPr>
              <w:t xml:space="preserve"> Anna Siukola, 0503182474, anna.siukola@tuni.fi</w:t>
            </w:r>
            <w:bookmarkEnd w:id="0"/>
          </w:p>
          <w:p w14:paraId="03EB39D0" w14:textId="77777777" w:rsidR="00BB2624" w:rsidRDefault="00BB2624" w:rsidP="00EB1616">
            <w:pPr>
              <w:rPr>
                <w:sz w:val="20"/>
              </w:rPr>
            </w:pPr>
          </w:p>
          <w:p w14:paraId="32576922" w14:textId="77777777" w:rsidR="00AF2BDB" w:rsidRDefault="00AF2BDB" w:rsidP="00EB1616">
            <w:pPr>
              <w:rPr>
                <w:b/>
                <w:sz w:val="20"/>
              </w:rPr>
            </w:pPr>
            <w:r w:rsidRPr="00AF2BDB">
              <w:rPr>
                <w:b/>
                <w:sz w:val="20"/>
              </w:rPr>
              <w:t>Perustelut, miksi rekisteröidyllä ei ole oikeutta saada tietoja</w:t>
            </w:r>
          </w:p>
          <w:p w14:paraId="5E690189" w14:textId="77777777" w:rsidR="00AF2BDB" w:rsidRDefault="00AF2BDB" w:rsidP="00EB1616">
            <w:pPr>
              <w:rPr>
                <w:sz w:val="20"/>
              </w:rPr>
            </w:pPr>
            <w:r>
              <w:rPr>
                <w:sz w:val="20"/>
              </w:rPr>
              <w:t xml:space="preserve">Tietojen käsittely tapahtuu tieteellisen tutkimuksen mahdollistamiseksi, jolla voidaan katsoa olevan merkittävä yleinen etu kansanterveyden ja tieteellisen tutkimuksen näkökulmasta. Tietosuoja-asetuksen art. </w:t>
            </w:r>
            <w:r w:rsidR="00335E54">
              <w:rPr>
                <w:sz w:val="20"/>
              </w:rPr>
              <w:t xml:space="preserve">14(5)(b):n mukaan oikeudesta voidaan poiketa, mikäli tietojen toimittaminen aiheuttaisi kohtuutonta vaivaa ja velvollisuus oikeuksien toteuttamiseen todennäköisesti estäisi yleisen edun mukaisen tieteellisen tutkimuksen toteuttamisen. Rekisterinpitäjä noudattaa asianmukaisia suojatoimia sekä toimii parhaansa mukaan rekisteröidyn oikeuksien ja etujen suojaamiseksi. Mikäli tietoja pyydetään ulkopuoliselta toimijalta tai julkisista rekistereistä, kansallinen viranomainen toimii lupaviranomaisena, joka valvoo tietojen asianmukaista luovutusta tutkimustarkoituksiin. Rekisteröityjen tietoja käsitellään aina </w:t>
            </w:r>
            <w:proofErr w:type="spellStart"/>
            <w:r w:rsidR="00335E54">
              <w:rPr>
                <w:sz w:val="20"/>
              </w:rPr>
              <w:t>pseudonymisoituna</w:t>
            </w:r>
            <w:proofErr w:type="spellEnd"/>
            <w:r w:rsidR="00335E54">
              <w:rPr>
                <w:sz w:val="20"/>
              </w:rPr>
              <w:t xml:space="preserve"> eli salattuna, mikäli se on tutkimuksen luonne huomioiden mahdollista.</w:t>
            </w:r>
          </w:p>
          <w:p w14:paraId="7D6CC9D8" w14:textId="77777777" w:rsidR="00335E54" w:rsidRDefault="00335E54" w:rsidP="00EB1616">
            <w:pPr>
              <w:rPr>
                <w:sz w:val="20"/>
              </w:rPr>
            </w:pPr>
          </w:p>
          <w:p w14:paraId="518864F2" w14:textId="77777777" w:rsidR="00335E54" w:rsidRPr="00AF2BDB" w:rsidRDefault="00335E54" w:rsidP="00EB1616">
            <w:pPr>
              <w:rPr>
                <w:sz w:val="20"/>
              </w:rPr>
            </w:pPr>
            <w:r>
              <w:rPr>
                <w:sz w:val="20"/>
              </w:rPr>
              <w:t>Kansallisen tietosuojalain 31 §:n mukaisesti rekisteröidyn oikeudesta päästä tietoihinsa, oikaista tietonsa ja rajoitusoikeudesta voidaan poiketa lain edellytysten täyttyessä ja mikäli on tapauskohtaisesti arvioitu</w:t>
            </w:r>
            <w:r w:rsidR="009F0543">
              <w:rPr>
                <w:sz w:val="20"/>
              </w:rPr>
              <w:t xml:space="preserve"> poikkeuksen tarpeellisuus ja asianmukaisuus. Poikkeusmahdollisuus arvioidaan yksittäistapauksellisesti kunkin pyynnön yhteydessä.</w:t>
            </w:r>
          </w:p>
        </w:tc>
      </w:tr>
      <w:tr w:rsidR="00EB1616" w:rsidRPr="00EB1616" w14:paraId="62746507" w14:textId="77777777" w:rsidTr="5448B41E">
        <w:tc>
          <w:tcPr>
            <w:tcW w:w="2446" w:type="dxa"/>
          </w:tcPr>
          <w:p w14:paraId="1781D311" w14:textId="77777777" w:rsidR="00EB1616" w:rsidRPr="00EB1616" w:rsidRDefault="00EB1616" w:rsidP="00EB1616">
            <w:pPr>
              <w:rPr>
                <w:b/>
                <w:sz w:val="20"/>
              </w:rPr>
            </w:pPr>
            <w:r w:rsidRPr="00EB1616">
              <w:rPr>
                <w:b/>
                <w:sz w:val="20"/>
              </w:rPr>
              <w:lastRenderedPageBreak/>
              <w:t>14</w:t>
            </w:r>
            <w:r w:rsidRPr="00EB1616">
              <w:rPr>
                <w:b/>
                <w:sz w:val="20"/>
              </w:rPr>
              <w:br/>
              <w:t>Oikeus tehdä valitus valvontaviranomaiselle</w:t>
            </w:r>
          </w:p>
        </w:tc>
        <w:tc>
          <w:tcPr>
            <w:tcW w:w="7665" w:type="dxa"/>
          </w:tcPr>
          <w:p w14:paraId="6A8AE18E" w14:textId="77777777" w:rsidR="00F10296" w:rsidRDefault="00F10296" w:rsidP="00EB1616">
            <w:pPr>
              <w:rPr>
                <w:sz w:val="20"/>
              </w:rPr>
            </w:pPr>
          </w:p>
          <w:p w14:paraId="6CFBEF22" w14:textId="77777777" w:rsidR="00EB1616" w:rsidRDefault="00F9242F" w:rsidP="00EB1616">
            <w:pPr>
              <w:rPr>
                <w:sz w:val="20"/>
              </w:rPr>
            </w:pPr>
            <w:r>
              <w:rPr>
                <w:sz w:val="20"/>
              </w:rPr>
              <w:t>Rekisteröidyllä on oikeus tehdä valitus valvontaviranomaiselle, jos rekisteröity katsoo, että häntä koskevien henkilötietojen käsittelyssä rikotaan soveltuvaa tietosuojasääntelyä. Kansallinen valvontaviranomainen on Suomessa Tietosuojavaltuutetun toimisto, yhteystiedot:</w:t>
            </w:r>
          </w:p>
          <w:p w14:paraId="1811D06F" w14:textId="77777777" w:rsidR="00F9242F" w:rsidRDefault="00F9242F" w:rsidP="00EB1616">
            <w:pPr>
              <w:rPr>
                <w:sz w:val="20"/>
              </w:rPr>
            </w:pPr>
          </w:p>
          <w:p w14:paraId="7E75E725" w14:textId="77777777" w:rsidR="00D02BE6" w:rsidRDefault="00D02BE6" w:rsidP="00D02BE6">
            <w:pPr>
              <w:rPr>
                <w:b/>
                <w:sz w:val="20"/>
              </w:rPr>
            </w:pPr>
            <w:r w:rsidRPr="00D02BE6">
              <w:rPr>
                <w:b/>
                <w:sz w:val="20"/>
              </w:rPr>
              <w:t>Tietosuojavaltuutetun toimisto</w:t>
            </w:r>
          </w:p>
          <w:p w14:paraId="0C3178D2" w14:textId="77777777" w:rsidR="00D02BE6" w:rsidRPr="00D02BE6" w:rsidRDefault="00D02BE6" w:rsidP="00D02BE6">
            <w:pPr>
              <w:rPr>
                <w:b/>
                <w:sz w:val="20"/>
              </w:rPr>
            </w:pPr>
          </w:p>
          <w:p w14:paraId="60F4C5DC" w14:textId="77777777" w:rsidR="00D02BE6" w:rsidRPr="00D02BE6" w:rsidRDefault="00D02BE6" w:rsidP="00D02BE6">
            <w:pPr>
              <w:rPr>
                <w:sz w:val="20"/>
              </w:rPr>
            </w:pPr>
            <w:r w:rsidRPr="00D02BE6">
              <w:rPr>
                <w:sz w:val="20"/>
              </w:rPr>
              <w:t>Käyntiosoite: Lintulahdenkuja 4, 00530 Helsinki</w:t>
            </w:r>
          </w:p>
          <w:p w14:paraId="29578441" w14:textId="77777777" w:rsidR="00D02BE6" w:rsidRPr="00D02BE6" w:rsidRDefault="00D02BE6" w:rsidP="00D02BE6">
            <w:pPr>
              <w:rPr>
                <w:sz w:val="20"/>
              </w:rPr>
            </w:pPr>
            <w:r w:rsidRPr="00D02BE6">
              <w:rPr>
                <w:sz w:val="20"/>
              </w:rPr>
              <w:t>Postiosoite: PL 800, 00531 Helsinki</w:t>
            </w:r>
          </w:p>
          <w:p w14:paraId="1D798AB5" w14:textId="77777777" w:rsidR="00D02BE6" w:rsidRPr="00D02BE6" w:rsidRDefault="00D02BE6" w:rsidP="00D02BE6">
            <w:pPr>
              <w:rPr>
                <w:sz w:val="20"/>
              </w:rPr>
            </w:pPr>
            <w:r w:rsidRPr="00D02BE6">
              <w:rPr>
                <w:sz w:val="20"/>
              </w:rPr>
              <w:t>Puhelinneuvonta yksityishenkilöille: 029 56 66777</w:t>
            </w:r>
          </w:p>
          <w:p w14:paraId="5ACAF41B" w14:textId="77777777" w:rsidR="00D02BE6" w:rsidRPr="00D02BE6" w:rsidRDefault="00D02BE6" w:rsidP="00D02BE6">
            <w:pPr>
              <w:rPr>
                <w:sz w:val="20"/>
              </w:rPr>
            </w:pPr>
            <w:r w:rsidRPr="00D02BE6">
              <w:rPr>
                <w:sz w:val="20"/>
              </w:rPr>
              <w:t>Puhelinvaihde: 029 566 6700</w:t>
            </w:r>
          </w:p>
          <w:p w14:paraId="37038C0C" w14:textId="77777777" w:rsidR="00D02BE6" w:rsidRPr="00D02BE6" w:rsidRDefault="00D02BE6" w:rsidP="00D02BE6">
            <w:pPr>
              <w:rPr>
                <w:sz w:val="20"/>
              </w:rPr>
            </w:pPr>
            <w:r w:rsidRPr="00D02BE6">
              <w:rPr>
                <w:sz w:val="20"/>
              </w:rPr>
              <w:t>Kirjaamo: 029 566 6768</w:t>
            </w:r>
          </w:p>
          <w:p w14:paraId="1E2072D7" w14:textId="77777777" w:rsidR="00D02BE6" w:rsidRPr="00D02BE6" w:rsidRDefault="00D02BE6" w:rsidP="00D02BE6">
            <w:pPr>
              <w:rPr>
                <w:sz w:val="20"/>
              </w:rPr>
            </w:pPr>
            <w:r w:rsidRPr="00D02BE6">
              <w:rPr>
                <w:sz w:val="20"/>
              </w:rPr>
              <w:t>Faksi: 029 566 6735</w:t>
            </w:r>
          </w:p>
          <w:p w14:paraId="5DE26AB6" w14:textId="77777777" w:rsidR="00F9242F" w:rsidRDefault="00D02BE6" w:rsidP="00D02BE6">
            <w:pPr>
              <w:rPr>
                <w:sz w:val="20"/>
              </w:rPr>
            </w:pPr>
            <w:r w:rsidRPr="00D02BE6">
              <w:rPr>
                <w:sz w:val="20"/>
              </w:rPr>
              <w:t xml:space="preserve">Sähköposti (kirjaamo): </w:t>
            </w:r>
            <w:hyperlink r:id="rId13" w:history="1">
              <w:r w:rsidRPr="00C01C76">
                <w:rPr>
                  <w:rStyle w:val="Hyperlink"/>
                  <w:sz w:val="20"/>
                </w:rPr>
                <w:t>tietosuoja@om.fi</w:t>
              </w:r>
            </w:hyperlink>
          </w:p>
          <w:p w14:paraId="5224A254" w14:textId="77777777" w:rsidR="00D02BE6" w:rsidRPr="00EB1616" w:rsidRDefault="00D02BE6" w:rsidP="00D02BE6">
            <w:pPr>
              <w:rPr>
                <w:sz w:val="20"/>
              </w:rPr>
            </w:pPr>
          </w:p>
        </w:tc>
      </w:tr>
    </w:tbl>
    <w:p w14:paraId="2654A8B1" w14:textId="77777777" w:rsidR="00D533AD" w:rsidRPr="005F791F" w:rsidRDefault="00D533AD"/>
    <w:sectPr w:rsidR="00D533AD" w:rsidRPr="005F791F" w:rsidSect="000E67BB">
      <w:headerReference w:type="even" r:id="rId14"/>
      <w:headerReference w:type="default" r:id="rId15"/>
      <w:footerReference w:type="even" r:id="rId16"/>
      <w:footerReference w:type="default" r:id="rId17"/>
      <w:headerReference w:type="first" r:id="rId18"/>
      <w:footerReference w:type="first" r:id="rId19"/>
      <w:pgSz w:w="11906" w:h="16838" w:code="9"/>
      <w:pgMar w:top="680" w:right="567" w:bottom="1134" w:left="1134" w:header="680"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FA46" w14:textId="77777777" w:rsidR="002D0B4D" w:rsidRDefault="002D0B4D">
      <w:r>
        <w:separator/>
      </w:r>
    </w:p>
  </w:endnote>
  <w:endnote w:type="continuationSeparator" w:id="0">
    <w:p w14:paraId="34564BFC" w14:textId="77777777" w:rsidR="002D0B4D" w:rsidRDefault="002D0B4D">
      <w:r>
        <w:continuationSeparator/>
      </w:r>
    </w:p>
  </w:endnote>
  <w:endnote w:type="continuationNotice" w:id="1">
    <w:p w14:paraId="41A796BE" w14:textId="77777777" w:rsidR="002D0B4D" w:rsidRDefault="002D0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31FB" w14:textId="77777777" w:rsidR="000A3FA9" w:rsidRDefault="000A3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10484"/>
    </w:tblGrid>
    <w:tr w:rsidR="00D533AD" w14:paraId="1E4679D4" w14:textId="77777777">
      <w:trPr>
        <w:cantSplit/>
      </w:trPr>
      <w:tc>
        <w:tcPr>
          <w:tcW w:w="10484" w:type="dxa"/>
        </w:tcPr>
        <w:p w14:paraId="324F10DB" w14:textId="77777777" w:rsidR="00D533AD" w:rsidRDefault="00D533AD">
          <w:pPr>
            <w:pStyle w:val="Footer"/>
            <w:rPr>
              <w:rStyle w:val="zContactInfo"/>
            </w:rPr>
          </w:pPr>
        </w:p>
      </w:tc>
    </w:tr>
    <w:tr w:rsidR="00D533AD" w14:paraId="27990E42" w14:textId="77777777">
      <w:trPr>
        <w:cantSplit/>
      </w:trPr>
      <w:tc>
        <w:tcPr>
          <w:tcW w:w="10484" w:type="dxa"/>
        </w:tcPr>
        <w:p w14:paraId="10BC6C72" w14:textId="77777777" w:rsidR="00D533AD" w:rsidRDefault="000A290D" w:rsidP="00696BD4">
          <w:pPr>
            <w:pStyle w:val="Footer"/>
            <w:spacing w:before="60"/>
            <w:rPr>
              <w:rStyle w:val="zContactInfo"/>
            </w:rPr>
          </w:pPr>
          <w:r>
            <w:rPr>
              <w:rStyle w:val="zContactInfo"/>
              <w:b/>
              <w:bCs/>
            </w:rPr>
            <w:t>Pirkanmaan sairaanhoitopiirin kuntayhtymä</w:t>
          </w:r>
          <w:r>
            <w:rPr>
              <w:rStyle w:val="zContactInfo"/>
            </w:rPr>
            <w:br/>
            <w:t xml:space="preserve">Teiskontie 35, PL 2000, 33521 Tampere, puh. 03 311 611, etunimi.sukunimi@pshp.fi, </w:t>
          </w:r>
          <w:hyperlink r:id="rId1" w:history="1">
            <w:r w:rsidR="00DF78FF" w:rsidRPr="009E49F0">
              <w:rPr>
                <w:rStyle w:val="Hyperlink"/>
                <w:noProof/>
                <w:sz w:val="17"/>
              </w:rPr>
              <w:t>www.pshp.fi</w:t>
            </w:r>
          </w:hyperlink>
          <w:r w:rsidR="00DF78FF">
            <w:rPr>
              <w:rStyle w:val="zContactInfo"/>
            </w:rPr>
            <w:t xml:space="preserve"> </w:t>
          </w:r>
        </w:p>
      </w:tc>
    </w:tr>
  </w:tbl>
  <w:p w14:paraId="35C4C056" w14:textId="77777777" w:rsidR="00D533AD" w:rsidRDefault="00D533AD">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7BA3E" w14:textId="77777777" w:rsidR="000A3FA9" w:rsidRDefault="000A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CA02" w14:textId="77777777" w:rsidR="002D0B4D" w:rsidRDefault="002D0B4D">
      <w:r>
        <w:separator/>
      </w:r>
    </w:p>
  </w:footnote>
  <w:footnote w:type="continuationSeparator" w:id="0">
    <w:p w14:paraId="77F73DDC" w14:textId="77777777" w:rsidR="002D0B4D" w:rsidRDefault="002D0B4D">
      <w:r>
        <w:continuationSeparator/>
      </w:r>
    </w:p>
  </w:footnote>
  <w:footnote w:type="continuationNotice" w:id="1">
    <w:p w14:paraId="06B19D59" w14:textId="77777777" w:rsidR="002D0B4D" w:rsidRDefault="002D0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11E2" w14:textId="77777777" w:rsidR="000A3FA9" w:rsidRDefault="000A3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841" w:type="dxa"/>
      <w:tblLayout w:type="fixed"/>
      <w:tblCellMar>
        <w:left w:w="28" w:type="dxa"/>
        <w:right w:w="28" w:type="dxa"/>
      </w:tblCellMar>
      <w:tblLook w:val="0000" w:firstRow="0" w:lastRow="0" w:firstColumn="0" w:lastColumn="0" w:noHBand="0" w:noVBand="0"/>
    </w:tblPr>
    <w:tblGrid>
      <w:gridCol w:w="5216"/>
      <w:gridCol w:w="5018"/>
      <w:gridCol w:w="2127"/>
      <w:gridCol w:w="480"/>
    </w:tblGrid>
    <w:tr w:rsidR="00D533AD" w14:paraId="3099D398" w14:textId="77777777" w:rsidTr="5448B41E">
      <w:trPr>
        <w:cantSplit/>
        <w:trHeight w:val="280"/>
      </w:trPr>
      <w:tc>
        <w:tcPr>
          <w:tcW w:w="5216" w:type="dxa"/>
        </w:tcPr>
        <w:p w14:paraId="1ED32258" w14:textId="77777777" w:rsidR="00D533AD" w:rsidRDefault="00492280">
          <w:pPr>
            <w:pStyle w:val="Header"/>
          </w:pPr>
          <w:r>
            <w:rPr>
              <w:noProof/>
            </w:rPr>
            <w:drawing>
              <wp:anchor distT="0" distB="0" distL="114300" distR="114300" simplePos="0" relativeHeight="251658240" behindDoc="0" locked="0" layoutInCell="1" allowOverlap="1" wp14:anchorId="304231F7" wp14:editId="76839763">
                <wp:simplePos x="0" y="0"/>
                <wp:positionH relativeFrom="column">
                  <wp:posOffset>-36830</wp:posOffset>
                </wp:positionH>
                <wp:positionV relativeFrom="paragraph">
                  <wp:posOffset>5080</wp:posOffset>
                </wp:positionV>
                <wp:extent cx="1224280" cy="522605"/>
                <wp:effectExtent l="0" t="0" r="0" b="0"/>
                <wp:wrapNone/>
                <wp:docPr id="6" name="Kuva 6" descr="elaman_tahden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aman_tahden_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522605"/>
                        </a:xfrm>
                        <a:prstGeom prst="rect">
                          <a:avLst/>
                        </a:prstGeom>
                        <a:noFill/>
                      </pic:spPr>
                    </pic:pic>
                  </a:graphicData>
                </a:graphic>
                <wp14:sizeRelH relativeFrom="page">
                  <wp14:pctWidth>0</wp14:pctWidth>
                </wp14:sizeRelH>
                <wp14:sizeRelV relativeFrom="page">
                  <wp14:pctHeight>0</wp14:pctHeight>
                </wp14:sizeRelV>
              </wp:anchor>
            </w:drawing>
          </w:r>
        </w:p>
      </w:tc>
      <w:tc>
        <w:tcPr>
          <w:tcW w:w="7145" w:type="dxa"/>
          <w:gridSpan w:val="2"/>
        </w:tcPr>
        <w:p w14:paraId="24D94B02" w14:textId="45CCF5E5" w:rsidR="00D533AD" w:rsidRDefault="000E67BB" w:rsidP="00AB3112">
          <w:pPr>
            <w:pStyle w:val="Header"/>
            <w:tabs>
              <w:tab w:val="left" w:pos="4275"/>
            </w:tabs>
          </w:pPr>
          <w:bookmarkStart w:id="1" w:name="zDocumentName"/>
          <w:bookmarkStart w:id="2" w:name="zDocumentNumber"/>
          <w:bookmarkEnd w:id="1"/>
          <w:bookmarkEnd w:id="2"/>
          <w:r w:rsidRPr="000E67BB">
            <w:rPr>
              <w:b/>
            </w:rPr>
            <w:t>PSHP Tietosuojaseloste</w:t>
          </w:r>
          <w:r>
            <w:rPr>
              <w:b/>
            </w:rPr>
            <w:t xml:space="preserve"> </w:t>
          </w:r>
          <w:r>
            <w:t xml:space="preserve">(yleinen </w:t>
          </w:r>
          <w:proofErr w:type="gramStart"/>
          <w:r>
            <w:t>etu)</w:t>
          </w:r>
          <w:r w:rsidR="0013550E">
            <w:t xml:space="preserve">  </w:t>
          </w:r>
          <w:r w:rsidR="0096399E">
            <w:t xml:space="preserve"> </w:t>
          </w:r>
          <w:proofErr w:type="gramEnd"/>
          <w:r w:rsidR="00AB3112">
            <w:t xml:space="preserve">  </w:t>
          </w:r>
          <w:r w:rsidR="00E66ABA">
            <w:t xml:space="preserve">     </w:t>
          </w:r>
          <w:r w:rsidR="00AB3112" w:rsidRPr="00E66ABA">
            <w:rPr>
              <w:sz w:val="18"/>
              <w:szCs w:val="18"/>
            </w:rPr>
            <w:fldChar w:fldCharType="begin"/>
          </w:r>
          <w:r w:rsidR="00AB3112" w:rsidRPr="00E66ABA">
            <w:rPr>
              <w:sz w:val="18"/>
              <w:szCs w:val="18"/>
            </w:rPr>
            <w:instrText xml:space="preserve"> PAGE </w:instrText>
          </w:r>
          <w:r w:rsidR="00AB3112" w:rsidRPr="00E66ABA">
            <w:rPr>
              <w:sz w:val="18"/>
              <w:szCs w:val="18"/>
            </w:rPr>
            <w:fldChar w:fldCharType="separate"/>
          </w:r>
          <w:r w:rsidR="000A6893">
            <w:rPr>
              <w:noProof/>
              <w:sz w:val="18"/>
              <w:szCs w:val="18"/>
            </w:rPr>
            <w:t>4</w:t>
          </w:r>
          <w:r w:rsidR="00AB3112" w:rsidRPr="00E66ABA">
            <w:rPr>
              <w:sz w:val="18"/>
              <w:szCs w:val="18"/>
            </w:rPr>
            <w:fldChar w:fldCharType="end"/>
          </w:r>
          <w:r w:rsidR="00AB3112" w:rsidRPr="00E66ABA">
            <w:rPr>
              <w:sz w:val="18"/>
              <w:szCs w:val="18"/>
            </w:rPr>
            <w:t xml:space="preserve"> (</w:t>
          </w:r>
          <w:r w:rsidR="00AB3112" w:rsidRPr="00E66ABA">
            <w:rPr>
              <w:sz w:val="18"/>
              <w:szCs w:val="18"/>
            </w:rPr>
            <w:fldChar w:fldCharType="begin"/>
          </w:r>
          <w:r w:rsidR="00AB3112" w:rsidRPr="00E66ABA">
            <w:rPr>
              <w:sz w:val="18"/>
              <w:szCs w:val="18"/>
            </w:rPr>
            <w:instrText xml:space="preserve"> NUMPAGES </w:instrText>
          </w:r>
          <w:r w:rsidR="00AB3112" w:rsidRPr="00E66ABA">
            <w:rPr>
              <w:sz w:val="18"/>
              <w:szCs w:val="18"/>
            </w:rPr>
            <w:fldChar w:fldCharType="separate"/>
          </w:r>
          <w:r w:rsidR="000A6893">
            <w:rPr>
              <w:noProof/>
              <w:sz w:val="18"/>
              <w:szCs w:val="18"/>
            </w:rPr>
            <w:t>5</w:t>
          </w:r>
          <w:r w:rsidR="00AB3112" w:rsidRPr="00E66ABA">
            <w:rPr>
              <w:noProof/>
              <w:sz w:val="18"/>
              <w:szCs w:val="18"/>
            </w:rPr>
            <w:fldChar w:fldCharType="end"/>
          </w:r>
          <w:r w:rsidR="00AB3112" w:rsidRPr="00E66ABA">
            <w:rPr>
              <w:sz w:val="18"/>
              <w:szCs w:val="18"/>
            </w:rPr>
            <w:t>)</w:t>
          </w:r>
        </w:p>
      </w:tc>
      <w:tc>
        <w:tcPr>
          <w:tcW w:w="480" w:type="dxa"/>
        </w:tcPr>
        <w:p w14:paraId="3F1F58AE" w14:textId="0AC0BF08" w:rsidR="00D533AD" w:rsidRDefault="000A290D">
          <w:pPr>
            <w:pStyle w:val="Header"/>
          </w:pPr>
          <w:r>
            <w:fldChar w:fldCharType="begin"/>
          </w:r>
          <w:r>
            <w:instrText xml:space="preserve"> PAGE </w:instrText>
          </w:r>
          <w:r>
            <w:fldChar w:fldCharType="separate"/>
          </w:r>
          <w:r w:rsidR="000A6893">
            <w:rPr>
              <w:noProof/>
            </w:rPr>
            <w:t>4</w:t>
          </w:r>
          <w:r>
            <w:fldChar w:fldCharType="end"/>
          </w:r>
          <w:r>
            <w:t xml:space="preserve"> (</w:t>
          </w:r>
          <w:r w:rsidR="00561228">
            <w:rPr>
              <w:noProof/>
            </w:rPr>
            <w:fldChar w:fldCharType="begin"/>
          </w:r>
          <w:r w:rsidR="00561228">
            <w:rPr>
              <w:noProof/>
            </w:rPr>
            <w:instrText xml:space="preserve"> NUMPAGES </w:instrText>
          </w:r>
          <w:r w:rsidR="00561228">
            <w:rPr>
              <w:noProof/>
            </w:rPr>
            <w:fldChar w:fldCharType="separate"/>
          </w:r>
          <w:r w:rsidR="000A6893">
            <w:rPr>
              <w:noProof/>
            </w:rPr>
            <w:t>5</w:t>
          </w:r>
          <w:r w:rsidR="00561228">
            <w:rPr>
              <w:noProof/>
            </w:rPr>
            <w:fldChar w:fldCharType="end"/>
          </w:r>
          <w:r>
            <w:t>)</w:t>
          </w:r>
        </w:p>
      </w:tc>
    </w:tr>
    <w:tr w:rsidR="00D533AD" w14:paraId="76CDA8D6" w14:textId="77777777" w:rsidTr="5448B41E">
      <w:trPr>
        <w:cantSplit/>
        <w:trHeight w:val="280"/>
      </w:trPr>
      <w:tc>
        <w:tcPr>
          <w:tcW w:w="5216" w:type="dxa"/>
        </w:tcPr>
        <w:p w14:paraId="18573388" w14:textId="77777777" w:rsidR="00D533AD" w:rsidRDefault="00D533AD">
          <w:pPr>
            <w:pStyle w:val="Header"/>
          </w:pPr>
        </w:p>
      </w:tc>
      <w:tc>
        <w:tcPr>
          <w:tcW w:w="5018" w:type="dxa"/>
        </w:tcPr>
        <w:p w14:paraId="64609C8E" w14:textId="77777777" w:rsidR="00D533AD" w:rsidRPr="0013550E" w:rsidRDefault="000E67BB" w:rsidP="000E67BB">
          <w:pPr>
            <w:pStyle w:val="Header"/>
            <w:rPr>
              <w:sz w:val="18"/>
              <w:szCs w:val="18"/>
            </w:rPr>
          </w:pPr>
          <w:bookmarkStart w:id="3" w:name="zDocumentClass"/>
          <w:bookmarkEnd w:id="3"/>
          <w:r w:rsidRPr="0013550E">
            <w:rPr>
              <w:sz w:val="18"/>
              <w:szCs w:val="18"/>
            </w:rPr>
            <w:t xml:space="preserve">(EU:n yleinen tietosuoja-asetus </w:t>
          </w:r>
          <w:r w:rsidR="0013550E" w:rsidRPr="0013550E">
            <w:rPr>
              <w:sz w:val="18"/>
              <w:szCs w:val="18"/>
            </w:rPr>
            <w:t>(679/2016) art. 12, 13 ja 14)</w:t>
          </w:r>
          <w:r w:rsidRPr="0013550E">
            <w:rPr>
              <w:sz w:val="18"/>
              <w:szCs w:val="18"/>
            </w:rPr>
            <w:t xml:space="preserve"> </w:t>
          </w:r>
        </w:p>
      </w:tc>
      <w:tc>
        <w:tcPr>
          <w:tcW w:w="2127" w:type="dxa"/>
        </w:tcPr>
        <w:p w14:paraId="6962DD9B" w14:textId="77777777" w:rsidR="00D533AD" w:rsidRDefault="00D533AD" w:rsidP="000E67BB">
          <w:pPr>
            <w:pStyle w:val="Header"/>
            <w:ind w:left="1247" w:right="-852"/>
          </w:pPr>
        </w:p>
      </w:tc>
      <w:tc>
        <w:tcPr>
          <w:tcW w:w="480" w:type="dxa"/>
        </w:tcPr>
        <w:p w14:paraId="10DC8457" w14:textId="77777777" w:rsidR="00D533AD" w:rsidRDefault="00D533AD" w:rsidP="0013550E">
          <w:pPr>
            <w:pStyle w:val="Header"/>
            <w:ind w:left="370"/>
          </w:pPr>
          <w:bookmarkStart w:id="4" w:name="zDocumentEnclosure"/>
          <w:bookmarkEnd w:id="4"/>
        </w:p>
      </w:tc>
    </w:tr>
    <w:tr w:rsidR="00D533AD" w14:paraId="2C84C941" w14:textId="77777777" w:rsidTr="5448B41E">
      <w:trPr>
        <w:cantSplit/>
        <w:trHeight w:val="280"/>
      </w:trPr>
      <w:tc>
        <w:tcPr>
          <w:tcW w:w="5216" w:type="dxa"/>
        </w:tcPr>
        <w:p w14:paraId="4AD31287" w14:textId="77777777" w:rsidR="00D533AD" w:rsidRDefault="00D533AD">
          <w:pPr>
            <w:pStyle w:val="Header"/>
          </w:pPr>
        </w:p>
      </w:tc>
      <w:tc>
        <w:tcPr>
          <w:tcW w:w="5018" w:type="dxa"/>
        </w:tcPr>
        <w:p w14:paraId="1E7A9764" w14:textId="77777777" w:rsidR="00D533AD" w:rsidRDefault="00D533AD">
          <w:pPr>
            <w:pStyle w:val="Header"/>
          </w:pPr>
        </w:p>
      </w:tc>
      <w:tc>
        <w:tcPr>
          <w:tcW w:w="2607" w:type="dxa"/>
          <w:gridSpan w:val="2"/>
        </w:tcPr>
        <w:p w14:paraId="600EA2B4" w14:textId="77777777" w:rsidR="00D533AD" w:rsidRDefault="00D533AD">
          <w:pPr>
            <w:pStyle w:val="Header"/>
          </w:pPr>
        </w:p>
      </w:tc>
    </w:tr>
    <w:tr w:rsidR="00D533AD" w14:paraId="5635FCBD" w14:textId="77777777" w:rsidTr="5448B41E">
      <w:trPr>
        <w:cantSplit/>
        <w:trHeight w:val="280"/>
      </w:trPr>
      <w:tc>
        <w:tcPr>
          <w:tcW w:w="5216" w:type="dxa"/>
        </w:tcPr>
        <w:p w14:paraId="7D2991BC" w14:textId="77777777" w:rsidR="00D533AD" w:rsidRDefault="00D533AD">
          <w:pPr>
            <w:pStyle w:val="Header"/>
          </w:pPr>
          <w:bookmarkStart w:id="5" w:name="zSenderName"/>
          <w:bookmarkEnd w:id="5"/>
        </w:p>
      </w:tc>
      <w:bookmarkStart w:id="6" w:name="zDate"/>
      <w:bookmarkEnd w:id="6"/>
      <w:tc>
        <w:tcPr>
          <w:tcW w:w="5018" w:type="dxa"/>
        </w:tcPr>
        <w:p w14:paraId="3EC8D24E" w14:textId="4A84C80D" w:rsidR="00D533AD" w:rsidRDefault="000A290D">
          <w:pPr>
            <w:pStyle w:val="Header"/>
            <w:rPr>
              <w:noProof/>
            </w:rPr>
          </w:pPr>
          <w:r>
            <w:rPr>
              <w:noProof/>
            </w:rPr>
            <w:fldChar w:fldCharType="begin"/>
          </w:r>
          <w:r>
            <w:rPr>
              <w:noProof/>
            </w:rPr>
            <w:instrText xml:space="preserve"> DATE   \* MERGEFORMAT </w:instrText>
          </w:r>
          <w:r>
            <w:rPr>
              <w:noProof/>
            </w:rPr>
            <w:fldChar w:fldCharType="separate"/>
          </w:r>
          <w:r w:rsidR="000A3FA9">
            <w:rPr>
              <w:noProof/>
            </w:rPr>
            <w:t>14.6.2021</w:t>
          </w:r>
          <w:r>
            <w:rPr>
              <w:noProof/>
            </w:rPr>
            <w:fldChar w:fldCharType="end"/>
          </w:r>
        </w:p>
      </w:tc>
      <w:tc>
        <w:tcPr>
          <w:tcW w:w="2607" w:type="dxa"/>
          <w:gridSpan w:val="2"/>
        </w:tcPr>
        <w:p w14:paraId="3938E1AA" w14:textId="77777777" w:rsidR="00D533AD" w:rsidRDefault="00D533AD">
          <w:pPr>
            <w:pStyle w:val="Header"/>
          </w:pPr>
          <w:bookmarkStart w:id="7" w:name="zDocumentID"/>
          <w:bookmarkEnd w:id="7"/>
        </w:p>
      </w:tc>
    </w:tr>
  </w:tbl>
  <w:p w14:paraId="702DD186" w14:textId="77777777" w:rsidR="00D533AD" w:rsidRDefault="00D533AD">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430D2" w14:textId="77777777" w:rsidR="000A3FA9" w:rsidRDefault="000A3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063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ECE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C2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06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3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76106C"/>
    <w:multiLevelType w:val="hybridMultilevel"/>
    <w:tmpl w:val="76506A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4E7E35"/>
    <w:multiLevelType w:val="hybridMultilevel"/>
    <w:tmpl w:val="7BD86B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8C8423F"/>
    <w:multiLevelType w:val="hybridMultilevel"/>
    <w:tmpl w:val="9F900272"/>
    <w:lvl w:ilvl="0" w:tplc="554CA6A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BA90520"/>
    <w:multiLevelType w:val="hybridMultilevel"/>
    <w:tmpl w:val="DA44F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0E67BB"/>
    <w:rsid w:val="00010B93"/>
    <w:rsid w:val="00015496"/>
    <w:rsid w:val="00037533"/>
    <w:rsid w:val="00041485"/>
    <w:rsid w:val="0005063A"/>
    <w:rsid w:val="00052078"/>
    <w:rsid w:val="00061543"/>
    <w:rsid w:val="00071963"/>
    <w:rsid w:val="0007260D"/>
    <w:rsid w:val="00074296"/>
    <w:rsid w:val="000750BF"/>
    <w:rsid w:val="00081681"/>
    <w:rsid w:val="00084606"/>
    <w:rsid w:val="00087556"/>
    <w:rsid w:val="00091097"/>
    <w:rsid w:val="00094EB9"/>
    <w:rsid w:val="000A290D"/>
    <w:rsid w:val="000A3FA9"/>
    <w:rsid w:val="000A6893"/>
    <w:rsid w:val="000A73CA"/>
    <w:rsid w:val="000B1953"/>
    <w:rsid w:val="000B3721"/>
    <w:rsid w:val="000C64D2"/>
    <w:rsid w:val="000E67BB"/>
    <w:rsid w:val="000F61D5"/>
    <w:rsid w:val="00103417"/>
    <w:rsid w:val="00104CA7"/>
    <w:rsid w:val="00121338"/>
    <w:rsid w:val="00130606"/>
    <w:rsid w:val="0013317C"/>
    <w:rsid w:val="0013550E"/>
    <w:rsid w:val="00142E08"/>
    <w:rsid w:val="00145716"/>
    <w:rsid w:val="00151F84"/>
    <w:rsid w:val="00155153"/>
    <w:rsid w:val="00164980"/>
    <w:rsid w:val="00164A71"/>
    <w:rsid w:val="001747BE"/>
    <w:rsid w:val="00177BD5"/>
    <w:rsid w:val="00180EB4"/>
    <w:rsid w:val="0018794A"/>
    <w:rsid w:val="001879E4"/>
    <w:rsid w:val="001A1920"/>
    <w:rsid w:val="001A4AB5"/>
    <w:rsid w:val="001C11E6"/>
    <w:rsid w:val="001C125D"/>
    <w:rsid w:val="001C38F3"/>
    <w:rsid w:val="001C53FD"/>
    <w:rsid w:val="001D0FC4"/>
    <w:rsid w:val="001D3C6A"/>
    <w:rsid w:val="001F7110"/>
    <w:rsid w:val="001F7177"/>
    <w:rsid w:val="001F78C7"/>
    <w:rsid w:val="00207335"/>
    <w:rsid w:val="00212FC7"/>
    <w:rsid w:val="00224A5D"/>
    <w:rsid w:val="00233D75"/>
    <w:rsid w:val="002550DE"/>
    <w:rsid w:val="00257CE0"/>
    <w:rsid w:val="002610E0"/>
    <w:rsid w:val="00267130"/>
    <w:rsid w:val="00282013"/>
    <w:rsid w:val="0028222F"/>
    <w:rsid w:val="00287F4E"/>
    <w:rsid w:val="002959F1"/>
    <w:rsid w:val="002B1350"/>
    <w:rsid w:val="002C2753"/>
    <w:rsid w:val="002D0B4D"/>
    <w:rsid w:val="002E1D57"/>
    <w:rsid w:val="002E2494"/>
    <w:rsid w:val="002E2749"/>
    <w:rsid w:val="002F5536"/>
    <w:rsid w:val="002F5731"/>
    <w:rsid w:val="00302878"/>
    <w:rsid w:val="00303812"/>
    <w:rsid w:val="003218FE"/>
    <w:rsid w:val="00321FF6"/>
    <w:rsid w:val="003262A2"/>
    <w:rsid w:val="00335E54"/>
    <w:rsid w:val="003514AB"/>
    <w:rsid w:val="003552A5"/>
    <w:rsid w:val="00357A81"/>
    <w:rsid w:val="00361FFC"/>
    <w:rsid w:val="00366DFA"/>
    <w:rsid w:val="00370931"/>
    <w:rsid w:val="0037565F"/>
    <w:rsid w:val="003829EC"/>
    <w:rsid w:val="003A5623"/>
    <w:rsid w:val="003B7808"/>
    <w:rsid w:val="003C69C6"/>
    <w:rsid w:val="003E09EB"/>
    <w:rsid w:val="003E5C51"/>
    <w:rsid w:val="003E627E"/>
    <w:rsid w:val="003F2A75"/>
    <w:rsid w:val="003F36AD"/>
    <w:rsid w:val="003F4160"/>
    <w:rsid w:val="0040531F"/>
    <w:rsid w:val="00410993"/>
    <w:rsid w:val="00420126"/>
    <w:rsid w:val="004212A1"/>
    <w:rsid w:val="004257F4"/>
    <w:rsid w:val="00425FED"/>
    <w:rsid w:val="00431CA3"/>
    <w:rsid w:val="00433ADB"/>
    <w:rsid w:val="004342B7"/>
    <w:rsid w:val="00445000"/>
    <w:rsid w:val="0044643E"/>
    <w:rsid w:val="0044675F"/>
    <w:rsid w:val="00456313"/>
    <w:rsid w:val="0046167A"/>
    <w:rsid w:val="004635A7"/>
    <w:rsid w:val="00463A67"/>
    <w:rsid w:val="00470606"/>
    <w:rsid w:val="00471E78"/>
    <w:rsid w:val="00475B71"/>
    <w:rsid w:val="00477D08"/>
    <w:rsid w:val="00486CFE"/>
    <w:rsid w:val="004913E2"/>
    <w:rsid w:val="00492280"/>
    <w:rsid w:val="004A16F1"/>
    <w:rsid w:val="004B1CFD"/>
    <w:rsid w:val="004C51CF"/>
    <w:rsid w:val="004D125C"/>
    <w:rsid w:val="004D1861"/>
    <w:rsid w:val="004D19D7"/>
    <w:rsid w:val="004D5197"/>
    <w:rsid w:val="004D7C4F"/>
    <w:rsid w:val="004E4C71"/>
    <w:rsid w:val="004E5F7D"/>
    <w:rsid w:val="004E72A7"/>
    <w:rsid w:val="004F09AC"/>
    <w:rsid w:val="004F404C"/>
    <w:rsid w:val="004F5E95"/>
    <w:rsid w:val="00512CEF"/>
    <w:rsid w:val="00512E99"/>
    <w:rsid w:val="00516169"/>
    <w:rsid w:val="00517E12"/>
    <w:rsid w:val="00541D6F"/>
    <w:rsid w:val="00542CF6"/>
    <w:rsid w:val="00553F04"/>
    <w:rsid w:val="00557DFC"/>
    <w:rsid w:val="00561228"/>
    <w:rsid w:val="00561807"/>
    <w:rsid w:val="00570EFD"/>
    <w:rsid w:val="00573056"/>
    <w:rsid w:val="00582400"/>
    <w:rsid w:val="005A02E3"/>
    <w:rsid w:val="005A5BAC"/>
    <w:rsid w:val="005A7C3A"/>
    <w:rsid w:val="005B5CB5"/>
    <w:rsid w:val="005C0E42"/>
    <w:rsid w:val="005C0FF2"/>
    <w:rsid w:val="005C7EF6"/>
    <w:rsid w:val="005D040D"/>
    <w:rsid w:val="005D21AA"/>
    <w:rsid w:val="005D76FE"/>
    <w:rsid w:val="005F1AAD"/>
    <w:rsid w:val="005F2224"/>
    <w:rsid w:val="005F3106"/>
    <w:rsid w:val="005F5B6D"/>
    <w:rsid w:val="005F6359"/>
    <w:rsid w:val="005F791F"/>
    <w:rsid w:val="00600911"/>
    <w:rsid w:val="00602277"/>
    <w:rsid w:val="00612286"/>
    <w:rsid w:val="00613015"/>
    <w:rsid w:val="00616ECB"/>
    <w:rsid w:val="006170F5"/>
    <w:rsid w:val="00633E3F"/>
    <w:rsid w:val="00645B96"/>
    <w:rsid w:val="006460B5"/>
    <w:rsid w:val="00653F85"/>
    <w:rsid w:val="00663531"/>
    <w:rsid w:val="0066422D"/>
    <w:rsid w:val="00683E86"/>
    <w:rsid w:val="00687BFA"/>
    <w:rsid w:val="00694F65"/>
    <w:rsid w:val="006969D5"/>
    <w:rsid w:val="00696BD4"/>
    <w:rsid w:val="006A031B"/>
    <w:rsid w:val="006A59D6"/>
    <w:rsid w:val="006A6EBF"/>
    <w:rsid w:val="006A77C5"/>
    <w:rsid w:val="006B1B9E"/>
    <w:rsid w:val="006B1F5E"/>
    <w:rsid w:val="006B5B41"/>
    <w:rsid w:val="006C1E09"/>
    <w:rsid w:val="006C57EF"/>
    <w:rsid w:val="006C6B5B"/>
    <w:rsid w:val="006D1769"/>
    <w:rsid w:val="006E0769"/>
    <w:rsid w:val="006E70F9"/>
    <w:rsid w:val="006F1030"/>
    <w:rsid w:val="00701E7C"/>
    <w:rsid w:val="007108F6"/>
    <w:rsid w:val="00716294"/>
    <w:rsid w:val="00721769"/>
    <w:rsid w:val="007264C9"/>
    <w:rsid w:val="007313C8"/>
    <w:rsid w:val="007404D1"/>
    <w:rsid w:val="007421D5"/>
    <w:rsid w:val="007445E2"/>
    <w:rsid w:val="00747688"/>
    <w:rsid w:val="007552D5"/>
    <w:rsid w:val="0075584C"/>
    <w:rsid w:val="0076547F"/>
    <w:rsid w:val="00770876"/>
    <w:rsid w:val="00773BA0"/>
    <w:rsid w:val="0077509D"/>
    <w:rsid w:val="0077716D"/>
    <w:rsid w:val="00781726"/>
    <w:rsid w:val="007B0566"/>
    <w:rsid w:val="007B76A5"/>
    <w:rsid w:val="007C0276"/>
    <w:rsid w:val="007C1811"/>
    <w:rsid w:val="007C2693"/>
    <w:rsid w:val="007C2C81"/>
    <w:rsid w:val="007D4B40"/>
    <w:rsid w:val="007E6F4A"/>
    <w:rsid w:val="007F3B61"/>
    <w:rsid w:val="00802DC6"/>
    <w:rsid w:val="00805D8D"/>
    <w:rsid w:val="00821BDE"/>
    <w:rsid w:val="008248D7"/>
    <w:rsid w:val="00824F4E"/>
    <w:rsid w:val="00826F91"/>
    <w:rsid w:val="00827962"/>
    <w:rsid w:val="00830051"/>
    <w:rsid w:val="00837EDD"/>
    <w:rsid w:val="00845F32"/>
    <w:rsid w:val="00847A9C"/>
    <w:rsid w:val="00856F04"/>
    <w:rsid w:val="00866E54"/>
    <w:rsid w:val="00870185"/>
    <w:rsid w:val="008821D8"/>
    <w:rsid w:val="00895DF1"/>
    <w:rsid w:val="00897128"/>
    <w:rsid w:val="00897523"/>
    <w:rsid w:val="00897880"/>
    <w:rsid w:val="008A328F"/>
    <w:rsid w:val="008B12F3"/>
    <w:rsid w:val="008C27D2"/>
    <w:rsid w:val="008C7CF2"/>
    <w:rsid w:val="00915DE5"/>
    <w:rsid w:val="009258E4"/>
    <w:rsid w:val="00926787"/>
    <w:rsid w:val="00927F05"/>
    <w:rsid w:val="00931ECA"/>
    <w:rsid w:val="00935E74"/>
    <w:rsid w:val="00946E07"/>
    <w:rsid w:val="00953A4E"/>
    <w:rsid w:val="0095526F"/>
    <w:rsid w:val="00957A6B"/>
    <w:rsid w:val="009616D9"/>
    <w:rsid w:val="0096399E"/>
    <w:rsid w:val="00975012"/>
    <w:rsid w:val="0098211B"/>
    <w:rsid w:val="009914B9"/>
    <w:rsid w:val="009A5C20"/>
    <w:rsid w:val="009B0A1D"/>
    <w:rsid w:val="009B0A9B"/>
    <w:rsid w:val="009B1229"/>
    <w:rsid w:val="009C5B75"/>
    <w:rsid w:val="009D58C8"/>
    <w:rsid w:val="009D5FBE"/>
    <w:rsid w:val="009D73B5"/>
    <w:rsid w:val="009E160C"/>
    <w:rsid w:val="009F0543"/>
    <w:rsid w:val="009F3AB4"/>
    <w:rsid w:val="00A00E41"/>
    <w:rsid w:val="00A122CD"/>
    <w:rsid w:val="00A156EF"/>
    <w:rsid w:val="00A24322"/>
    <w:rsid w:val="00A33111"/>
    <w:rsid w:val="00A33A30"/>
    <w:rsid w:val="00A45490"/>
    <w:rsid w:val="00A603D6"/>
    <w:rsid w:val="00A620E2"/>
    <w:rsid w:val="00A742AF"/>
    <w:rsid w:val="00A77CEE"/>
    <w:rsid w:val="00A82894"/>
    <w:rsid w:val="00A95DC0"/>
    <w:rsid w:val="00AB3112"/>
    <w:rsid w:val="00AB4650"/>
    <w:rsid w:val="00AC3E8E"/>
    <w:rsid w:val="00AC51CC"/>
    <w:rsid w:val="00AC77C4"/>
    <w:rsid w:val="00AD0AD4"/>
    <w:rsid w:val="00AD4937"/>
    <w:rsid w:val="00AE3EE4"/>
    <w:rsid w:val="00AE731A"/>
    <w:rsid w:val="00AF009D"/>
    <w:rsid w:val="00AF2BDB"/>
    <w:rsid w:val="00B023D8"/>
    <w:rsid w:val="00B02B0F"/>
    <w:rsid w:val="00B125E1"/>
    <w:rsid w:val="00B252E1"/>
    <w:rsid w:val="00B26396"/>
    <w:rsid w:val="00B33A89"/>
    <w:rsid w:val="00B37775"/>
    <w:rsid w:val="00B37C33"/>
    <w:rsid w:val="00B4252D"/>
    <w:rsid w:val="00B43121"/>
    <w:rsid w:val="00B43EF2"/>
    <w:rsid w:val="00B45E77"/>
    <w:rsid w:val="00B49AFA"/>
    <w:rsid w:val="00B569DC"/>
    <w:rsid w:val="00B60968"/>
    <w:rsid w:val="00B624B0"/>
    <w:rsid w:val="00B732D7"/>
    <w:rsid w:val="00B73368"/>
    <w:rsid w:val="00B866B6"/>
    <w:rsid w:val="00B9563C"/>
    <w:rsid w:val="00BA41D8"/>
    <w:rsid w:val="00BA4E49"/>
    <w:rsid w:val="00BB2624"/>
    <w:rsid w:val="00BB63A4"/>
    <w:rsid w:val="00BC395D"/>
    <w:rsid w:val="00BC3A17"/>
    <w:rsid w:val="00BC53B2"/>
    <w:rsid w:val="00BD2BFA"/>
    <w:rsid w:val="00BD4A6F"/>
    <w:rsid w:val="00BD7956"/>
    <w:rsid w:val="00BE0F32"/>
    <w:rsid w:val="00BE7B00"/>
    <w:rsid w:val="00BF4B6D"/>
    <w:rsid w:val="00BF62D1"/>
    <w:rsid w:val="00C00F71"/>
    <w:rsid w:val="00C056CE"/>
    <w:rsid w:val="00C1760E"/>
    <w:rsid w:val="00C21DD7"/>
    <w:rsid w:val="00C33327"/>
    <w:rsid w:val="00C35A83"/>
    <w:rsid w:val="00C35FD7"/>
    <w:rsid w:val="00C3630E"/>
    <w:rsid w:val="00C5001C"/>
    <w:rsid w:val="00C5211C"/>
    <w:rsid w:val="00C543BD"/>
    <w:rsid w:val="00C82F29"/>
    <w:rsid w:val="00C95AE5"/>
    <w:rsid w:val="00C96096"/>
    <w:rsid w:val="00CA5B25"/>
    <w:rsid w:val="00CB24B3"/>
    <w:rsid w:val="00CB4A4A"/>
    <w:rsid w:val="00CC4D9F"/>
    <w:rsid w:val="00CC6797"/>
    <w:rsid w:val="00CD2D56"/>
    <w:rsid w:val="00CD317D"/>
    <w:rsid w:val="00CF56FA"/>
    <w:rsid w:val="00D02BE6"/>
    <w:rsid w:val="00D03BEA"/>
    <w:rsid w:val="00D21DF9"/>
    <w:rsid w:val="00D257F8"/>
    <w:rsid w:val="00D270CF"/>
    <w:rsid w:val="00D27BB3"/>
    <w:rsid w:val="00D35124"/>
    <w:rsid w:val="00D36EA3"/>
    <w:rsid w:val="00D435FE"/>
    <w:rsid w:val="00D52B95"/>
    <w:rsid w:val="00D533AD"/>
    <w:rsid w:val="00D60E13"/>
    <w:rsid w:val="00D72551"/>
    <w:rsid w:val="00D91269"/>
    <w:rsid w:val="00D92557"/>
    <w:rsid w:val="00D93329"/>
    <w:rsid w:val="00D94DEE"/>
    <w:rsid w:val="00DA3B3E"/>
    <w:rsid w:val="00DB4B02"/>
    <w:rsid w:val="00DC2749"/>
    <w:rsid w:val="00DC516B"/>
    <w:rsid w:val="00DF3CA5"/>
    <w:rsid w:val="00DF78FF"/>
    <w:rsid w:val="00E02D63"/>
    <w:rsid w:val="00E1271E"/>
    <w:rsid w:val="00E230C5"/>
    <w:rsid w:val="00E23C94"/>
    <w:rsid w:val="00E24CED"/>
    <w:rsid w:val="00E302DC"/>
    <w:rsid w:val="00E36754"/>
    <w:rsid w:val="00E37683"/>
    <w:rsid w:val="00E442BD"/>
    <w:rsid w:val="00E4718F"/>
    <w:rsid w:val="00E54B88"/>
    <w:rsid w:val="00E66ABA"/>
    <w:rsid w:val="00E87DA8"/>
    <w:rsid w:val="00EB1616"/>
    <w:rsid w:val="00EC3062"/>
    <w:rsid w:val="00ED0B91"/>
    <w:rsid w:val="00ED537A"/>
    <w:rsid w:val="00EE6A4D"/>
    <w:rsid w:val="00EF40E6"/>
    <w:rsid w:val="00F1008C"/>
    <w:rsid w:val="00F10296"/>
    <w:rsid w:val="00F21013"/>
    <w:rsid w:val="00F2406D"/>
    <w:rsid w:val="00F251F4"/>
    <w:rsid w:val="00F25317"/>
    <w:rsid w:val="00F26F33"/>
    <w:rsid w:val="00F308DB"/>
    <w:rsid w:val="00F47205"/>
    <w:rsid w:val="00F50A2B"/>
    <w:rsid w:val="00F64D2B"/>
    <w:rsid w:val="00F743ED"/>
    <w:rsid w:val="00F746C8"/>
    <w:rsid w:val="00F81B67"/>
    <w:rsid w:val="00F9242F"/>
    <w:rsid w:val="00F93F74"/>
    <w:rsid w:val="00F96925"/>
    <w:rsid w:val="00FA103B"/>
    <w:rsid w:val="00FB3144"/>
    <w:rsid w:val="00FB6C35"/>
    <w:rsid w:val="00FC33AC"/>
    <w:rsid w:val="00FC521A"/>
    <w:rsid w:val="00FE09DF"/>
    <w:rsid w:val="00FF0172"/>
    <w:rsid w:val="02AAB7C1"/>
    <w:rsid w:val="038F2ED2"/>
    <w:rsid w:val="03B2235C"/>
    <w:rsid w:val="04335D09"/>
    <w:rsid w:val="044E3C9D"/>
    <w:rsid w:val="050A0EB0"/>
    <w:rsid w:val="05ABB032"/>
    <w:rsid w:val="06C3EA03"/>
    <w:rsid w:val="06C93106"/>
    <w:rsid w:val="0704E58D"/>
    <w:rsid w:val="081FA3FA"/>
    <w:rsid w:val="0886B647"/>
    <w:rsid w:val="0890084D"/>
    <w:rsid w:val="08ACCD5F"/>
    <w:rsid w:val="08BDAEEF"/>
    <w:rsid w:val="093F3174"/>
    <w:rsid w:val="09907751"/>
    <w:rsid w:val="099CAF1A"/>
    <w:rsid w:val="0A9F312F"/>
    <w:rsid w:val="0AC0932D"/>
    <w:rsid w:val="0B0193BF"/>
    <w:rsid w:val="0B078627"/>
    <w:rsid w:val="0B43AFFA"/>
    <w:rsid w:val="0BD25358"/>
    <w:rsid w:val="0BF2C6FC"/>
    <w:rsid w:val="0D04522A"/>
    <w:rsid w:val="0DEB0871"/>
    <w:rsid w:val="0EFFC740"/>
    <w:rsid w:val="0F4F8108"/>
    <w:rsid w:val="0F612826"/>
    <w:rsid w:val="0FCF6011"/>
    <w:rsid w:val="0FF13057"/>
    <w:rsid w:val="10CB91AC"/>
    <w:rsid w:val="11EE626A"/>
    <w:rsid w:val="126B73E4"/>
    <w:rsid w:val="1276CA43"/>
    <w:rsid w:val="138D9B28"/>
    <w:rsid w:val="13952901"/>
    <w:rsid w:val="13D0BE2E"/>
    <w:rsid w:val="1400C150"/>
    <w:rsid w:val="144E760E"/>
    <w:rsid w:val="159F8721"/>
    <w:rsid w:val="15D952C0"/>
    <w:rsid w:val="1639DECF"/>
    <w:rsid w:val="16CF5C33"/>
    <w:rsid w:val="170F3A1B"/>
    <w:rsid w:val="1756F33B"/>
    <w:rsid w:val="17FA365A"/>
    <w:rsid w:val="18795D5A"/>
    <w:rsid w:val="189709AE"/>
    <w:rsid w:val="1941244C"/>
    <w:rsid w:val="19BC9FA0"/>
    <w:rsid w:val="1A9EEA1E"/>
    <w:rsid w:val="1AB9EE29"/>
    <w:rsid w:val="1B5C466F"/>
    <w:rsid w:val="1B70F9D2"/>
    <w:rsid w:val="1B76C652"/>
    <w:rsid w:val="1B7757D8"/>
    <w:rsid w:val="1B84A6DE"/>
    <w:rsid w:val="1B9D084D"/>
    <w:rsid w:val="1C103D7B"/>
    <w:rsid w:val="1C1573DE"/>
    <w:rsid w:val="1D96EEF9"/>
    <w:rsid w:val="1DB7274C"/>
    <w:rsid w:val="20C7D8DE"/>
    <w:rsid w:val="20DFD1BA"/>
    <w:rsid w:val="20E2033A"/>
    <w:rsid w:val="217CD2A9"/>
    <w:rsid w:val="23026861"/>
    <w:rsid w:val="235321FB"/>
    <w:rsid w:val="23EAB49A"/>
    <w:rsid w:val="25917901"/>
    <w:rsid w:val="25F5053E"/>
    <w:rsid w:val="26EEAF9C"/>
    <w:rsid w:val="27363373"/>
    <w:rsid w:val="27A5B1F0"/>
    <w:rsid w:val="27F567E4"/>
    <w:rsid w:val="283DC8D6"/>
    <w:rsid w:val="28764A67"/>
    <w:rsid w:val="28B84D07"/>
    <w:rsid w:val="29415E5B"/>
    <w:rsid w:val="29EB1AEF"/>
    <w:rsid w:val="2B2DAD82"/>
    <w:rsid w:val="2B48163E"/>
    <w:rsid w:val="2BAAF877"/>
    <w:rsid w:val="2E93B558"/>
    <w:rsid w:val="2EE06C6A"/>
    <w:rsid w:val="2FB0AC70"/>
    <w:rsid w:val="2FCD2A0E"/>
    <w:rsid w:val="30139C82"/>
    <w:rsid w:val="302E6874"/>
    <w:rsid w:val="304321BB"/>
    <w:rsid w:val="307F8F23"/>
    <w:rsid w:val="30D52012"/>
    <w:rsid w:val="311C1D54"/>
    <w:rsid w:val="31CF3BB3"/>
    <w:rsid w:val="32E7CD7B"/>
    <w:rsid w:val="32F66CE8"/>
    <w:rsid w:val="33838EC5"/>
    <w:rsid w:val="35573C70"/>
    <w:rsid w:val="360AFC72"/>
    <w:rsid w:val="37225E63"/>
    <w:rsid w:val="375AC7FA"/>
    <w:rsid w:val="37821803"/>
    <w:rsid w:val="37AB329E"/>
    <w:rsid w:val="38BD6E62"/>
    <w:rsid w:val="3AB10316"/>
    <w:rsid w:val="3AF39C3E"/>
    <w:rsid w:val="3B8E34D4"/>
    <w:rsid w:val="3DB1E71D"/>
    <w:rsid w:val="3EE28C8F"/>
    <w:rsid w:val="3FA4217B"/>
    <w:rsid w:val="3FBA84FC"/>
    <w:rsid w:val="40158DA7"/>
    <w:rsid w:val="42A618E2"/>
    <w:rsid w:val="432576C5"/>
    <w:rsid w:val="43F9C533"/>
    <w:rsid w:val="44B86104"/>
    <w:rsid w:val="460C8E82"/>
    <w:rsid w:val="463C621D"/>
    <w:rsid w:val="466F8C32"/>
    <w:rsid w:val="470FCDF9"/>
    <w:rsid w:val="47AE0AB1"/>
    <w:rsid w:val="484E567B"/>
    <w:rsid w:val="4874A65E"/>
    <w:rsid w:val="48F33BB7"/>
    <w:rsid w:val="492F5AE1"/>
    <w:rsid w:val="4992149D"/>
    <w:rsid w:val="49DF4073"/>
    <w:rsid w:val="49FAE218"/>
    <w:rsid w:val="4A920EB9"/>
    <w:rsid w:val="4A93720F"/>
    <w:rsid w:val="4C5AF799"/>
    <w:rsid w:val="4CA3D39F"/>
    <w:rsid w:val="4CEF0210"/>
    <w:rsid w:val="4D19E9A2"/>
    <w:rsid w:val="4E45C24C"/>
    <w:rsid w:val="4E6A653A"/>
    <w:rsid w:val="4F7541A9"/>
    <w:rsid w:val="4FCAA7DC"/>
    <w:rsid w:val="50129904"/>
    <w:rsid w:val="5094DFE7"/>
    <w:rsid w:val="50D146A3"/>
    <w:rsid w:val="50FDE4ED"/>
    <w:rsid w:val="519F9DC7"/>
    <w:rsid w:val="51F395F3"/>
    <w:rsid w:val="527D424C"/>
    <w:rsid w:val="52A8633D"/>
    <w:rsid w:val="537925C7"/>
    <w:rsid w:val="537A95B6"/>
    <w:rsid w:val="54469902"/>
    <w:rsid w:val="5448B41E"/>
    <w:rsid w:val="5468EC45"/>
    <w:rsid w:val="54F894F7"/>
    <w:rsid w:val="551942B4"/>
    <w:rsid w:val="55395D1F"/>
    <w:rsid w:val="55A7C24E"/>
    <w:rsid w:val="55BB451D"/>
    <w:rsid w:val="560C62D8"/>
    <w:rsid w:val="56F6FCA5"/>
    <w:rsid w:val="572C3937"/>
    <w:rsid w:val="57F95DC0"/>
    <w:rsid w:val="58101EC8"/>
    <w:rsid w:val="5841FD6A"/>
    <w:rsid w:val="5847C904"/>
    <w:rsid w:val="58B37EBC"/>
    <w:rsid w:val="591CC9FC"/>
    <w:rsid w:val="59536B21"/>
    <w:rsid w:val="5995D40B"/>
    <w:rsid w:val="5A00C18C"/>
    <w:rsid w:val="5A16D5A3"/>
    <w:rsid w:val="5A5AD08C"/>
    <w:rsid w:val="5ADD9958"/>
    <w:rsid w:val="5B8F85D3"/>
    <w:rsid w:val="5C3741FC"/>
    <w:rsid w:val="5C892428"/>
    <w:rsid w:val="5CC49E20"/>
    <w:rsid w:val="5CC4CEE2"/>
    <w:rsid w:val="5D06B0E2"/>
    <w:rsid w:val="5DB240DB"/>
    <w:rsid w:val="5DD12AA5"/>
    <w:rsid w:val="5DEE234F"/>
    <w:rsid w:val="5E0534D8"/>
    <w:rsid w:val="5E235072"/>
    <w:rsid w:val="5FC64257"/>
    <w:rsid w:val="609CB29C"/>
    <w:rsid w:val="60E4A20B"/>
    <w:rsid w:val="61469E72"/>
    <w:rsid w:val="61FEA0C2"/>
    <w:rsid w:val="62623C7F"/>
    <w:rsid w:val="6286CB7D"/>
    <w:rsid w:val="62FF2511"/>
    <w:rsid w:val="633E2FCF"/>
    <w:rsid w:val="6388105F"/>
    <w:rsid w:val="63A31E23"/>
    <w:rsid w:val="6410C34C"/>
    <w:rsid w:val="642C3D2E"/>
    <w:rsid w:val="64D97F68"/>
    <w:rsid w:val="66251E12"/>
    <w:rsid w:val="6652FBA9"/>
    <w:rsid w:val="665305DD"/>
    <w:rsid w:val="66B0E64C"/>
    <w:rsid w:val="671B09F3"/>
    <w:rsid w:val="673559E3"/>
    <w:rsid w:val="67518839"/>
    <w:rsid w:val="6958F5D5"/>
    <w:rsid w:val="696E37DA"/>
    <w:rsid w:val="6A0A19C6"/>
    <w:rsid w:val="6B9CB540"/>
    <w:rsid w:val="6BDC4D81"/>
    <w:rsid w:val="6BF2D7F5"/>
    <w:rsid w:val="6C508490"/>
    <w:rsid w:val="6FF4D12B"/>
    <w:rsid w:val="70016CD1"/>
    <w:rsid w:val="70412ADB"/>
    <w:rsid w:val="711E1201"/>
    <w:rsid w:val="71CED480"/>
    <w:rsid w:val="726269CD"/>
    <w:rsid w:val="7265AE6A"/>
    <w:rsid w:val="73425917"/>
    <w:rsid w:val="73D898AC"/>
    <w:rsid w:val="74AC6DC4"/>
    <w:rsid w:val="75FCDE92"/>
    <w:rsid w:val="765BF353"/>
    <w:rsid w:val="776AD4E9"/>
    <w:rsid w:val="791DA5C6"/>
    <w:rsid w:val="7ABADC3B"/>
    <w:rsid w:val="7AC7F8B8"/>
    <w:rsid w:val="7B5D5892"/>
    <w:rsid w:val="7D498DD9"/>
    <w:rsid w:val="7D74FCC1"/>
    <w:rsid w:val="7F018757"/>
    <w:rsid w:val="7F6F1D9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A75FA5"/>
  <w15:docId w15:val="{51E72F37-79FA-4E22-8897-1B58405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Sis2"/>
    <w:qFormat/>
    <w:pPr>
      <w:keepNext/>
      <w:spacing w:before="240" w:after="240"/>
      <w:outlineLvl w:val="0"/>
    </w:pPr>
    <w:rPr>
      <w:b/>
    </w:rPr>
  </w:style>
  <w:style w:type="paragraph" w:styleId="Heading2">
    <w:name w:val="heading 2"/>
    <w:basedOn w:val="Normal"/>
    <w:next w:val="Sis2"/>
    <w:qFormat/>
    <w:pPr>
      <w:keepNext/>
      <w:spacing w:before="240" w:after="240"/>
      <w:outlineLvl w:val="1"/>
    </w:pPr>
    <w:rPr>
      <w:b/>
    </w:rPr>
  </w:style>
  <w:style w:type="paragraph" w:styleId="Heading3">
    <w:name w:val="heading 3"/>
    <w:basedOn w:val="Normal"/>
    <w:next w:val="Sis2"/>
    <w:qFormat/>
    <w:pPr>
      <w:keepNext/>
      <w:spacing w:before="240"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link w:val="HeaderChar"/>
    <w:uiPriority w:val="99"/>
  </w:style>
  <w:style w:type="paragraph" w:customStyle="1" w:styleId="Vastaanottaja">
    <w:name w:val="Vastaanottaja"/>
    <w:basedOn w:val="Normal"/>
  </w:style>
  <w:style w:type="paragraph" w:customStyle="1" w:styleId="Viite">
    <w:name w:val="Viite"/>
    <w:basedOn w:val="Normal"/>
    <w:next w:val="Paaotsikko"/>
    <w:pPr>
      <w:spacing w:after="240"/>
    </w:pPr>
  </w:style>
  <w:style w:type="paragraph" w:customStyle="1" w:styleId="Paaotsikko">
    <w:name w:val="Paaotsikko"/>
    <w:basedOn w:val="Normal"/>
    <w:next w:val="Sis2"/>
    <w:qFormat/>
    <w:pPr>
      <w:spacing w:after="240"/>
      <w:ind w:right="2155"/>
    </w:pPr>
    <w:rPr>
      <w:b/>
      <w:caps/>
    </w:rPr>
  </w:style>
  <w:style w:type="paragraph" w:customStyle="1" w:styleId="Sis1">
    <w:name w:val="Sis 1"/>
    <w:basedOn w:val="Normal"/>
    <w:qFormat/>
    <w:pPr>
      <w:ind w:left="1304"/>
    </w:pPr>
  </w:style>
  <w:style w:type="paragraph" w:customStyle="1" w:styleId="Sis2">
    <w:name w:val="Sis 2"/>
    <w:basedOn w:val="Normal"/>
    <w:qFormat/>
    <w:pPr>
      <w:ind w:left="2608"/>
    </w:pPr>
  </w:style>
  <w:style w:type="paragraph" w:customStyle="1" w:styleId="Sivuotsikko1">
    <w:name w:val="Sivuotsikko 1"/>
    <w:basedOn w:val="Normal"/>
    <w:next w:val="Sis1"/>
    <w:pPr>
      <w:ind w:left="1304" w:hanging="1304"/>
    </w:pPr>
  </w:style>
  <w:style w:type="paragraph" w:customStyle="1" w:styleId="Sivuotsikko2">
    <w:name w:val="Sivuotsikko 2"/>
    <w:basedOn w:val="Normal"/>
    <w:next w:val="Sis2"/>
    <w:pPr>
      <w:ind w:left="2608" w:hanging="2608"/>
    </w:pPr>
  </w:style>
  <w:style w:type="character" w:styleId="PageNumber">
    <w:name w:val="page number"/>
    <w:basedOn w:val="DefaultParagraphFont"/>
  </w:style>
  <w:style w:type="character" w:customStyle="1" w:styleId="zContactInfo">
    <w:name w:val="zContact Info"/>
    <w:basedOn w:val="DefaultParagraphFont"/>
    <w:rPr>
      <w:rFonts w:ascii="Arial" w:hAnsi="Arial"/>
      <w:noProof/>
      <w:sz w:val="17"/>
      <w:lang w:val="fi-FI"/>
    </w:rPr>
  </w:style>
  <w:style w:type="paragraph" w:styleId="BalloonText">
    <w:name w:val="Balloon Text"/>
    <w:basedOn w:val="Normal"/>
    <w:link w:val="BalloonText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DefaultParagraphFont"/>
    <w:rPr>
      <w:caps/>
    </w:rPr>
  </w:style>
  <w:style w:type="paragraph" w:customStyle="1" w:styleId="Apuotsikko">
    <w:name w:val="Apuotsikko"/>
    <w:basedOn w:val="Normal"/>
    <w:qFormat/>
    <w:pPr>
      <w:ind w:left="2608" w:hanging="1304"/>
    </w:pPr>
  </w:style>
  <w:style w:type="character" w:customStyle="1" w:styleId="BalloonTextChar">
    <w:name w:val="Balloon Text Char"/>
    <w:basedOn w:val="DefaultParagraphFont"/>
    <w:link w:val="BalloonText"/>
    <w:rsid w:val="00D93329"/>
    <w:rPr>
      <w:rFonts w:ascii="Tahoma" w:hAnsi="Tahoma" w:cs="Tahoma"/>
      <w:sz w:val="16"/>
      <w:szCs w:val="16"/>
    </w:rPr>
  </w:style>
  <w:style w:type="character" w:customStyle="1" w:styleId="HeaderChar">
    <w:name w:val="Header Char"/>
    <w:basedOn w:val="DefaultParagraphFont"/>
    <w:link w:val="Header"/>
    <w:uiPriority w:val="99"/>
    <w:rsid w:val="0013550E"/>
    <w:rPr>
      <w:rFonts w:ascii="Arial" w:hAnsi="Arial"/>
      <w:sz w:val="22"/>
    </w:rPr>
  </w:style>
  <w:style w:type="character" w:styleId="Hyperlink">
    <w:name w:val="Hyperlink"/>
    <w:basedOn w:val="DefaultParagraphFont"/>
    <w:rsid w:val="00DF78FF"/>
    <w:rPr>
      <w:color w:val="0000FF" w:themeColor="hyperlink"/>
      <w:u w:val="single"/>
    </w:rPr>
  </w:style>
  <w:style w:type="character" w:customStyle="1" w:styleId="FooterChar">
    <w:name w:val="Footer Char"/>
    <w:basedOn w:val="DefaultParagraphFont"/>
    <w:link w:val="Footer"/>
    <w:uiPriority w:val="99"/>
    <w:rsid w:val="00DF78FF"/>
    <w:rPr>
      <w:rFonts w:ascii="Arial" w:hAnsi="Arial"/>
      <w:sz w:val="22"/>
    </w:rPr>
  </w:style>
  <w:style w:type="table" w:styleId="TableGrid">
    <w:name w:val="Table Grid"/>
    <w:basedOn w:val="TableNormal"/>
    <w:rsid w:val="00EB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616"/>
    <w:pPr>
      <w:ind w:left="720"/>
      <w:contextualSpacing/>
    </w:pPr>
  </w:style>
  <w:style w:type="character" w:customStyle="1" w:styleId="Ratkaisematonmaininta1">
    <w:name w:val="Ratkaisematon maininta1"/>
    <w:basedOn w:val="DefaultParagraphFont"/>
    <w:uiPriority w:val="99"/>
    <w:semiHidden/>
    <w:unhideWhenUsed/>
    <w:rsid w:val="00164A71"/>
    <w:rPr>
      <w:color w:val="605E5C"/>
      <w:shd w:val="clear" w:color="auto" w:fill="E1DFDD"/>
    </w:rPr>
  </w:style>
  <w:style w:type="character" w:customStyle="1" w:styleId="visually-hidden">
    <w:name w:val="visually-hidden"/>
    <w:basedOn w:val="DefaultParagraphFont"/>
    <w:rsid w:val="00164A71"/>
  </w:style>
  <w:style w:type="character" w:styleId="CommentReference">
    <w:name w:val="annotation reference"/>
    <w:basedOn w:val="DefaultParagraphFont"/>
    <w:uiPriority w:val="99"/>
    <w:semiHidden/>
    <w:unhideWhenUsed/>
    <w:rsid w:val="00164A71"/>
    <w:rPr>
      <w:sz w:val="16"/>
      <w:szCs w:val="16"/>
    </w:rPr>
  </w:style>
  <w:style w:type="paragraph" w:styleId="CommentText">
    <w:name w:val="annotation text"/>
    <w:basedOn w:val="Normal"/>
    <w:link w:val="CommentTextChar"/>
    <w:uiPriority w:val="99"/>
    <w:unhideWhenUsed/>
    <w:rsid w:val="00164A71"/>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64A71"/>
    <w:rPr>
      <w:rFonts w:asciiTheme="minorHAnsi" w:eastAsiaTheme="minorHAnsi" w:hAnsiTheme="minorHAnsi" w:cstheme="minorBidi"/>
      <w:lang w:eastAsia="en-US"/>
    </w:rPr>
  </w:style>
  <w:style w:type="paragraph" w:customStyle="1" w:styleId="xxmsocommenttext">
    <w:name w:val="x_xmsocommenttext"/>
    <w:basedOn w:val="Normal"/>
    <w:rsid w:val="00164A71"/>
    <w:rPr>
      <w:rFonts w:ascii="Calibri" w:eastAsiaTheme="minorHAnsi" w:hAnsi="Calibri" w:cs="Calibri"/>
      <w:szCs w:val="22"/>
    </w:rPr>
  </w:style>
  <w:style w:type="paragraph" w:styleId="NormalWeb">
    <w:name w:val="Normal (Web)"/>
    <w:basedOn w:val="Normal"/>
    <w:uiPriority w:val="99"/>
    <w:unhideWhenUsed/>
    <w:rsid w:val="00694F65"/>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732D7"/>
    <w:pPr>
      <w:spacing w:after="0"/>
    </w:pPr>
    <w:rPr>
      <w:rFonts w:ascii="Arial" w:eastAsia="Times New Roman" w:hAnsi="Arial" w:cs="Times New Roman"/>
      <w:b/>
      <w:bCs/>
      <w:lang w:eastAsia="fi-FI"/>
    </w:rPr>
  </w:style>
  <w:style w:type="character" w:customStyle="1" w:styleId="CommentSubjectChar">
    <w:name w:val="Comment Subject Char"/>
    <w:basedOn w:val="CommentTextChar"/>
    <w:link w:val="CommentSubject"/>
    <w:semiHidden/>
    <w:rsid w:val="00B732D7"/>
    <w:rPr>
      <w:rFonts w:ascii="Arial" w:eastAsiaTheme="minorHAnsi" w:hAnsi="Arial" w:cstheme="minorBidi"/>
      <w:b/>
      <w:bCs/>
      <w:lang w:eastAsia="en-US"/>
    </w:rPr>
  </w:style>
  <w:style w:type="character" w:styleId="UnresolvedMention">
    <w:name w:val="Unresolved Mention"/>
    <w:basedOn w:val="DefaultParagraphFont"/>
    <w:uiPriority w:val="99"/>
    <w:semiHidden/>
    <w:unhideWhenUsed/>
    <w:rsid w:val="009D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4974">
      <w:bodyDiv w:val="1"/>
      <w:marLeft w:val="0"/>
      <w:marRight w:val="0"/>
      <w:marTop w:val="0"/>
      <w:marBottom w:val="0"/>
      <w:divBdr>
        <w:top w:val="none" w:sz="0" w:space="0" w:color="auto"/>
        <w:left w:val="none" w:sz="0" w:space="0" w:color="auto"/>
        <w:bottom w:val="none" w:sz="0" w:space="0" w:color="auto"/>
        <w:right w:val="none" w:sz="0" w:space="0" w:color="auto"/>
      </w:divBdr>
      <w:divsChild>
        <w:div w:id="721946007">
          <w:marLeft w:val="0"/>
          <w:marRight w:val="0"/>
          <w:marTop w:val="0"/>
          <w:marBottom w:val="0"/>
          <w:divBdr>
            <w:top w:val="none" w:sz="0" w:space="0" w:color="auto"/>
            <w:left w:val="none" w:sz="0" w:space="0" w:color="auto"/>
            <w:bottom w:val="none" w:sz="0" w:space="0" w:color="auto"/>
            <w:right w:val="none" w:sz="0" w:space="0" w:color="auto"/>
          </w:divBdr>
          <w:divsChild>
            <w:div w:id="1060637908">
              <w:marLeft w:val="0"/>
              <w:marRight w:val="0"/>
              <w:marTop w:val="0"/>
              <w:marBottom w:val="0"/>
              <w:divBdr>
                <w:top w:val="none" w:sz="0" w:space="0" w:color="auto"/>
                <w:left w:val="none" w:sz="0" w:space="0" w:color="auto"/>
                <w:bottom w:val="none" w:sz="0" w:space="0" w:color="auto"/>
                <w:right w:val="none" w:sz="0" w:space="0" w:color="auto"/>
              </w:divBdr>
            </w:div>
            <w:div w:id="1224831719">
              <w:marLeft w:val="0"/>
              <w:marRight w:val="0"/>
              <w:marTop w:val="0"/>
              <w:marBottom w:val="0"/>
              <w:divBdr>
                <w:top w:val="none" w:sz="0" w:space="0" w:color="auto"/>
                <w:left w:val="none" w:sz="0" w:space="0" w:color="auto"/>
                <w:bottom w:val="none" w:sz="0" w:space="0" w:color="auto"/>
                <w:right w:val="none" w:sz="0" w:space="0" w:color="auto"/>
              </w:divBdr>
            </w:div>
          </w:divsChild>
        </w:div>
        <w:div w:id="1919168764">
          <w:marLeft w:val="0"/>
          <w:marRight w:val="0"/>
          <w:marTop w:val="0"/>
          <w:marBottom w:val="0"/>
          <w:divBdr>
            <w:top w:val="none" w:sz="0" w:space="0" w:color="auto"/>
            <w:left w:val="none" w:sz="0" w:space="0" w:color="auto"/>
            <w:bottom w:val="none" w:sz="0" w:space="0" w:color="auto"/>
            <w:right w:val="none" w:sz="0" w:space="0" w:color="auto"/>
          </w:divBdr>
          <w:divsChild>
            <w:div w:id="1251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3010">
      <w:bodyDiv w:val="1"/>
      <w:marLeft w:val="0"/>
      <w:marRight w:val="0"/>
      <w:marTop w:val="0"/>
      <w:marBottom w:val="0"/>
      <w:divBdr>
        <w:top w:val="none" w:sz="0" w:space="0" w:color="auto"/>
        <w:left w:val="none" w:sz="0" w:space="0" w:color="auto"/>
        <w:bottom w:val="none" w:sz="0" w:space="0" w:color="auto"/>
        <w:right w:val="none" w:sz="0" w:space="0" w:color="auto"/>
      </w:divBdr>
    </w:div>
    <w:div w:id="412047323">
      <w:bodyDiv w:val="1"/>
      <w:marLeft w:val="0"/>
      <w:marRight w:val="0"/>
      <w:marTop w:val="0"/>
      <w:marBottom w:val="0"/>
      <w:divBdr>
        <w:top w:val="none" w:sz="0" w:space="0" w:color="auto"/>
        <w:left w:val="none" w:sz="0" w:space="0" w:color="auto"/>
        <w:bottom w:val="none" w:sz="0" w:space="0" w:color="auto"/>
        <w:right w:val="none" w:sz="0" w:space="0" w:color="auto"/>
      </w:divBdr>
      <w:divsChild>
        <w:div w:id="1754352119">
          <w:marLeft w:val="0"/>
          <w:marRight w:val="0"/>
          <w:marTop w:val="0"/>
          <w:marBottom w:val="0"/>
          <w:divBdr>
            <w:top w:val="none" w:sz="0" w:space="0" w:color="auto"/>
            <w:left w:val="none" w:sz="0" w:space="0" w:color="auto"/>
            <w:bottom w:val="none" w:sz="0" w:space="0" w:color="auto"/>
            <w:right w:val="none" w:sz="0" w:space="0" w:color="auto"/>
          </w:divBdr>
        </w:div>
      </w:divsChild>
    </w:div>
    <w:div w:id="10900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etosuoja@om.f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itta.sauni@tuni.f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itta.sauni@tuni.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pshp.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20PSHP\Pohja_PSHP.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2" ma:contentTypeDescription="Luo uusi asiakirja." ma:contentTypeScope="" ma:versionID="55164745a1eb6f748cdcaf544ec526f1">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fc78ce5ec9a4b018a8d22d9e6876b423"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C577-FDA7-4345-993D-ADC03F421470}">
  <ds:schemaRefs>
    <ds:schemaRef ds:uri="http://schemas.openxmlformats.org/officeDocument/2006/bibliography"/>
  </ds:schemaRefs>
</ds:datastoreItem>
</file>

<file path=customXml/itemProps2.xml><?xml version="1.0" encoding="utf-8"?>
<ds:datastoreItem xmlns:ds="http://schemas.openxmlformats.org/officeDocument/2006/customXml" ds:itemID="{A445B7CF-2C48-4FC1-9055-E7C5C2B0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49447-665F-453E-B53A-DE4F9B692A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D5F2A-22B7-4DB9-9BBC-7D2052595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Pohja_PSHP</Template>
  <TotalTime>0</TotalTime>
  <Pages>6</Pages>
  <Words>1623</Words>
  <Characters>15246</Characters>
  <Application>Microsoft Office Word</Application>
  <DocSecurity>0</DocSecurity>
  <Lines>127</Lines>
  <Paragraphs>33</Paragraphs>
  <ScaleCrop>false</ScaleCrop>
  <Company>PSHP</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Pyydönniemi Anne</dc:creator>
  <cp:keywords/>
  <dc:description>PSHP Pohja</dc:description>
  <cp:lastModifiedBy>Anna Siukola (TAU)</cp:lastModifiedBy>
  <cp:revision>18</cp:revision>
  <cp:lastPrinted>1901-01-01T17:58:00Z</cp:lastPrinted>
  <dcterms:created xsi:type="dcterms:W3CDTF">2021-06-09T14:23:00Z</dcterms:created>
  <dcterms:modified xsi:type="dcterms:W3CDTF">2021-06-15T13:21:00Z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VerID">
    <vt:lpwstr>356.11.01.005</vt:lpwstr>
  </property>
  <property fmtid="{D5CDD505-2E9C-101B-9397-08002B2CF9AE}" pid="3" name="ContentTypeId">
    <vt:lpwstr>0x01010078FA55E41707AA4E9A3DF2B38F87D2EB</vt:lpwstr>
  </property>
</Properties>
</file>